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CBD1" w14:textId="77777777" w:rsidR="00973A73" w:rsidRDefault="00973A73" w:rsidP="00973A73">
      <w:pPr>
        <w:bidi w:val="0"/>
        <w:jc w:val="center"/>
        <w:rPr>
          <w:b/>
          <w:bCs/>
          <w:lang w:val="en-AE"/>
        </w:rPr>
      </w:pPr>
      <w:r w:rsidRPr="00973A73">
        <w:rPr>
          <w:b/>
          <w:bCs/>
          <w:sz w:val="40"/>
          <w:szCs w:val="40"/>
          <w:lang w:val="en-AE"/>
        </w:rPr>
        <w:t>Material Safety Data Sheet (MSDS)</w:t>
      </w:r>
      <w:r w:rsidRPr="00973A73">
        <w:rPr>
          <w:lang w:val="en-AE"/>
        </w:rPr>
        <w:br/>
      </w:r>
    </w:p>
    <w:p w14:paraId="6612802F" w14:textId="5AA5E039" w:rsidR="00973A73" w:rsidRPr="00973A73" w:rsidRDefault="00973A73" w:rsidP="00973A73">
      <w:pPr>
        <w:bidi w:val="0"/>
        <w:jc w:val="center"/>
        <w:rPr>
          <w:lang w:val="en-AE"/>
        </w:rPr>
      </w:pPr>
      <w:r w:rsidRPr="00973A73">
        <w:rPr>
          <w:b/>
          <w:bCs/>
          <w:lang w:val="en-AE"/>
        </w:rPr>
        <w:t xml:space="preserve">Celestine Ore (Strontium </w:t>
      </w:r>
      <w:proofErr w:type="spellStart"/>
      <w:r w:rsidRPr="00973A73">
        <w:rPr>
          <w:b/>
          <w:bCs/>
          <w:lang w:val="en-AE"/>
        </w:rPr>
        <w:t>Sulfate</w:t>
      </w:r>
      <w:proofErr w:type="spellEnd"/>
      <w:r w:rsidRPr="00973A73">
        <w:rPr>
          <w:b/>
          <w:bCs/>
          <w:lang w:val="en-AE"/>
        </w:rPr>
        <w:t xml:space="preserve"> - SrSO4)</w:t>
      </w:r>
    </w:p>
    <w:p w14:paraId="6ECC6D14" w14:textId="77777777" w:rsidR="00973A73" w:rsidRPr="00973A73" w:rsidRDefault="00973A73" w:rsidP="00973A73">
      <w:pPr>
        <w:bidi w:val="0"/>
        <w:rPr>
          <w:lang w:val="en-AE"/>
        </w:rPr>
      </w:pPr>
      <w:r w:rsidRPr="00973A73">
        <w:rPr>
          <w:lang w:val="en-AE"/>
        </w:rPr>
        <w:pict w14:anchorId="6F225B68">
          <v:rect id="_x0000_i1257" style="width:0;height:1.5pt" o:hralign="center" o:hrstd="t" o:hr="t" fillcolor="#a0a0a0" stroked="f"/>
        </w:pict>
      </w:r>
    </w:p>
    <w:p w14:paraId="33818896" w14:textId="77777777" w:rsidR="00973A73" w:rsidRPr="00973A73" w:rsidRDefault="00973A73" w:rsidP="00973A73">
      <w:pPr>
        <w:bidi w:val="0"/>
        <w:rPr>
          <w:b/>
          <w:bCs/>
          <w:lang w:val="en-AE"/>
        </w:rPr>
      </w:pPr>
      <w:r w:rsidRPr="00973A73">
        <w:rPr>
          <w:b/>
          <w:bCs/>
          <w:lang w:val="en-AE"/>
        </w:rPr>
        <w:t>SECTION 1: PRODUCT AND COMPANY IDENTIFICATION</w:t>
      </w:r>
    </w:p>
    <w:p w14:paraId="0B61A0C3" w14:textId="77777777" w:rsidR="00973A73" w:rsidRPr="00973A73" w:rsidRDefault="00973A73" w:rsidP="00973A73">
      <w:pPr>
        <w:numPr>
          <w:ilvl w:val="0"/>
          <w:numId w:val="9"/>
        </w:numPr>
        <w:bidi w:val="0"/>
        <w:rPr>
          <w:lang w:val="en-AE"/>
        </w:rPr>
      </w:pPr>
      <w:r w:rsidRPr="00973A73">
        <w:rPr>
          <w:b/>
          <w:bCs/>
          <w:lang w:val="en-AE"/>
        </w:rPr>
        <w:t>Product Name:</w:t>
      </w:r>
      <w:r w:rsidRPr="00973A73">
        <w:rPr>
          <w:lang w:val="en-AE"/>
        </w:rPr>
        <w:t xml:space="preserve"> Celestine Ore (Strontium </w:t>
      </w:r>
      <w:proofErr w:type="spellStart"/>
      <w:r w:rsidRPr="00973A73">
        <w:rPr>
          <w:lang w:val="en-AE"/>
        </w:rPr>
        <w:t>Sulfate</w:t>
      </w:r>
      <w:proofErr w:type="spellEnd"/>
      <w:r w:rsidRPr="00973A73">
        <w:rPr>
          <w:lang w:val="en-AE"/>
        </w:rPr>
        <w:t xml:space="preserve"> - SrSO4)</w:t>
      </w:r>
    </w:p>
    <w:p w14:paraId="3B610A25" w14:textId="77777777" w:rsidR="00973A73" w:rsidRPr="00973A73" w:rsidRDefault="00973A73" w:rsidP="00973A73">
      <w:pPr>
        <w:numPr>
          <w:ilvl w:val="0"/>
          <w:numId w:val="9"/>
        </w:numPr>
        <w:bidi w:val="0"/>
        <w:rPr>
          <w:lang w:val="en-AE"/>
        </w:rPr>
      </w:pPr>
      <w:r w:rsidRPr="00973A73">
        <w:rPr>
          <w:b/>
          <w:bCs/>
          <w:lang w:val="en-AE"/>
        </w:rPr>
        <w:t>Chemical Formula:</w:t>
      </w:r>
      <w:r w:rsidRPr="00973A73">
        <w:rPr>
          <w:lang w:val="en-AE"/>
        </w:rPr>
        <w:t xml:space="preserve"> SrSO4</w:t>
      </w:r>
    </w:p>
    <w:p w14:paraId="14CEF4DA" w14:textId="77777777" w:rsidR="00973A73" w:rsidRPr="00973A73" w:rsidRDefault="00973A73" w:rsidP="00973A73">
      <w:pPr>
        <w:numPr>
          <w:ilvl w:val="0"/>
          <w:numId w:val="9"/>
        </w:numPr>
        <w:bidi w:val="0"/>
        <w:rPr>
          <w:lang w:val="en-AE"/>
        </w:rPr>
      </w:pPr>
      <w:r w:rsidRPr="00973A73">
        <w:rPr>
          <w:b/>
          <w:bCs/>
          <w:lang w:val="en-AE"/>
        </w:rPr>
        <w:t>CAS Number:</w:t>
      </w:r>
      <w:r w:rsidRPr="00973A73">
        <w:rPr>
          <w:lang w:val="en-AE"/>
        </w:rPr>
        <w:t xml:space="preserve"> 7759-02-6</w:t>
      </w:r>
    </w:p>
    <w:p w14:paraId="629406A4" w14:textId="77777777" w:rsidR="00973A73" w:rsidRPr="00973A73" w:rsidRDefault="00973A73" w:rsidP="00973A73">
      <w:pPr>
        <w:numPr>
          <w:ilvl w:val="0"/>
          <w:numId w:val="9"/>
        </w:numPr>
        <w:bidi w:val="0"/>
        <w:rPr>
          <w:lang w:val="en-AE"/>
        </w:rPr>
      </w:pPr>
      <w:r w:rsidRPr="00973A73">
        <w:rPr>
          <w:b/>
          <w:bCs/>
          <w:lang w:val="en-AE"/>
        </w:rPr>
        <w:t>HS Code:</w:t>
      </w:r>
      <w:r w:rsidRPr="00973A73">
        <w:rPr>
          <w:lang w:val="en-AE"/>
        </w:rPr>
        <w:t xml:space="preserve"> 2530.90</w:t>
      </w:r>
    </w:p>
    <w:p w14:paraId="63CFAB4D" w14:textId="781B148A" w:rsidR="00973A73" w:rsidRPr="00973A73" w:rsidRDefault="00973A73" w:rsidP="00973A73">
      <w:pPr>
        <w:numPr>
          <w:ilvl w:val="0"/>
          <w:numId w:val="9"/>
        </w:numPr>
        <w:bidi w:val="0"/>
        <w:rPr>
          <w:lang w:val="en-AE"/>
        </w:rPr>
      </w:pPr>
      <w:r w:rsidRPr="00973A73">
        <w:rPr>
          <w:b/>
          <w:bCs/>
          <w:lang w:val="en-AE"/>
        </w:rPr>
        <w:t>Supplier:</w:t>
      </w:r>
      <w:r w:rsidRPr="00973A73">
        <w:rPr>
          <w:lang w:val="en-AE"/>
        </w:rPr>
        <w:t xml:space="preserve"> </w:t>
      </w:r>
      <w:r>
        <w:rPr>
          <w:lang w:val="en-AE"/>
        </w:rPr>
        <w:t>ATDM</w:t>
      </w:r>
    </w:p>
    <w:p w14:paraId="530A47AD" w14:textId="77777777" w:rsidR="00973A73" w:rsidRPr="00973A73" w:rsidRDefault="00973A73" w:rsidP="00973A73">
      <w:pPr>
        <w:bidi w:val="0"/>
        <w:rPr>
          <w:lang w:val="en-AE"/>
        </w:rPr>
      </w:pPr>
      <w:r w:rsidRPr="00973A73">
        <w:rPr>
          <w:lang w:val="en-AE"/>
        </w:rPr>
        <w:pict w14:anchorId="14199F38">
          <v:rect id="_x0000_i1258" style="width:0;height:1.5pt" o:hralign="center" o:hrstd="t" o:hr="t" fillcolor="#a0a0a0" stroked="f"/>
        </w:pict>
      </w:r>
    </w:p>
    <w:p w14:paraId="4C6C9848" w14:textId="77777777" w:rsidR="00973A73" w:rsidRPr="00973A73" w:rsidRDefault="00973A73" w:rsidP="00973A73">
      <w:pPr>
        <w:bidi w:val="0"/>
        <w:rPr>
          <w:b/>
          <w:bCs/>
          <w:lang w:val="en-AE"/>
        </w:rPr>
      </w:pPr>
      <w:r w:rsidRPr="00973A73">
        <w:rPr>
          <w:b/>
          <w:bCs/>
          <w:lang w:val="en-AE"/>
        </w:rPr>
        <w:t>SECTION 2: HAZARD IDENTIFICATION</w:t>
      </w:r>
    </w:p>
    <w:p w14:paraId="7D1AD33A" w14:textId="77777777" w:rsidR="00973A73" w:rsidRPr="00973A73" w:rsidRDefault="00973A73" w:rsidP="00973A73">
      <w:pPr>
        <w:numPr>
          <w:ilvl w:val="0"/>
          <w:numId w:val="10"/>
        </w:numPr>
        <w:bidi w:val="0"/>
        <w:rPr>
          <w:lang w:val="en-AE"/>
        </w:rPr>
      </w:pPr>
      <w:r w:rsidRPr="00973A73">
        <w:rPr>
          <w:b/>
          <w:bCs/>
          <w:lang w:val="en-AE"/>
        </w:rPr>
        <w:t>GHS Classification:</w:t>
      </w:r>
      <w:r w:rsidRPr="00973A73">
        <w:rPr>
          <w:lang w:val="en-AE"/>
        </w:rPr>
        <w:t xml:space="preserve"> Not classified as hazardous</w:t>
      </w:r>
    </w:p>
    <w:p w14:paraId="09264672" w14:textId="77777777" w:rsidR="00973A73" w:rsidRPr="00973A73" w:rsidRDefault="00973A73" w:rsidP="00973A73">
      <w:pPr>
        <w:numPr>
          <w:ilvl w:val="0"/>
          <w:numId w:val="10"/>
        </w:numPr>
        <w:bidi w:val="0"/>
        <w:rPr>
          <w:lang w:val="en-AE"/>
        </w:rPr>
      </w:pPr>
      <w:r w:rsidRPr="00973A73">
        <w:rPr>
          <w:b/>
          <w:bCs/>
          <w:lang w:val="en-AE"/>
        </w:rPr>
        <w:t>Hazard Statements:</w:t>
      </w:r>
      <w:r w:rsidRPr="00973A73">
        <w:rPr>
          <w:lang w:val="en-AE"/>
        </w:rPr>
        <w:t xml:space="preserve"> Non-toxic, non-flammable, stable under normal conditions</w:t>
      </w:r>
    </w:p>
    <w:p w14:paraId="1C6925F5" w14:textId="77777777" w:rsidR="00973A73" w:rsidRPr="00973A73" w:rsidRDefault="00973A73" w:rsidP="00973A73">
      <w:pPr>
        <w:numPr>
          <w:ilvl w:val="0"/>
          <w:numId w:val="10"/>
        </w:numPr>
        <w:bidi w:val="0"/>
        <w:rPr>
          <w:lang w:val="en-AE"/>
        </w:rPr>
      </w:pPr>
      <w:r w:rsidRPr="00973A73">
        <w:rPr>
          <w:b/>
          <w:bCs/>
          <w:lang w:val="en-AE"/>
        </w:rPr>
        <w:t>Precautionary Statements:</w:t>
      </w:r>
      <w:r w:rsidRPr="00973A73">
        <w:rPr>
          <w:lang w:val="en-AE"/>
        </w:rPr>
        <w:t xml:space="preserve"> Avoid inhalation of dust, prolonged skin contact, and eye exposure</w:t>
      </w:r>
    </w:p>
    <w:p w14:paraId="08E1F7BB" w14:textId="77777777" w:rsidR="00973A73" w:rsidRPr="00973A73" w:rsidRDefault="00973A73" w:rsidP="00973A73">
      <w:pPr>
        <w:bidi w:val="0"/>
        <w:rPr>
          <w:lang w:val="en-AE"/>
        </w:rPr>
      </w:pPr>
      <w:r w:rsidRPr="00973A73">
        <w:rPr>
          <w:lang w:val="en-AE"/>
        </w:rPr>
        <w:pict w14:anchorId="35FDD354">
          <v:rect id="_x0000_i1259" style="width:0;height:1.5pt" o:hralign="center" o:hrstd="t" o:hr="t" fillcolor="#a0a0a0" stroked="f"/>
        </w:pict>
      </w:r>
    </w:p>
    <w:p w14:paraId="5FE97E99" w14:textId="77777777" w:rsidR="00973A73" w:rsidRPr="00973A73" w:rsidRDefault="00973A73" w:rsidP="00973A73">
      <w:pPr>
        <w:bidi w:val="0"/>
        <w:rPr>
          <w:b/>
          <w:bCs/>
          <w:lang w:val="en-AE"/>
        </w:rPr>
      </w:pPr>
      <w:r w:rsidRPr="00973A73">
        <w:rPr>
          <w:b/>
          <w:bCs/>
          <w:lang w:val="en-AE"/>
        </w:rPr>
        <w:t>SECTION 3: COMPOSITION/INFORMATION ON INGREDIENTS</w:t>
      </w:r>
    </w:p>
    <w:p w14:paraId="1BAAA03B" w14:textId="77777777" w:rsidR="00973A73" w:rsidRPr="00973A73" w:rsidRDefault="00973A73" w:rsidP="00973A73">
      <w:pPr>
        <w:numPr>
          <w:ilvl w:val="0"/>
          <w:numId w:val="11"/>
        </w:numPr>
        <w:bidi w:val="0"/>
        <w:rPr>
          <w:lang w:val="en-AE"/>
        </w:rPr>
      </w:pPr>
      <w:r w:rsidRPr="00973A73">
        <w:rPr>
          <w:b/>
          <w:bCs/>
          <w:lang w:val="en-AE"/>
        </w:rPr>
        <w:t>Main Component:</w:t>
      </w:r>
      <w:r w:rsidRPr="00973A73">
        <w:rPr>
          <w:lang w:val="en-AE"/>
        </w:rPr>
        <w:t xml:space="preserve"> Strontium </w:t>
      </w:r>
      <w:proofErr w:type="spellStart"/>
      <w:r w:rsidRPr="00973A73">
        <w:rPr>
          <w:lang w:val="en-AE"/>
        </w:rPr>
        <w:t>Sulfate</w:t>
      </w:r>
      <w:proofErr w:type="spellEnd"/>
      <w:r w:rsidRPr="00973A73">
        <w:rPr>
          <w:lang w:val="en-AE"/>
        </w:rPr>
        <w:t xml:space="preserve"> (SrSO4) – 90-98%</w:t>
      </w:r>
    </w:p>
    <w:p w14:paraId="7BD1B971" w14:textId="77777777" w:rsidR="00973A73" w:rsidRPr="00973A73" w:rsidRDefault="00973A73" w:rsidP="00973A73">
      <w:pPr>
        <w:numPr>
          <w:ilvl w:val="0"/>
          <w:numId w:val="11"/>
        </w:numPr>
        <w:bidi w:val="0"/>
        <w:rPr>
          <w:lang w:val="en-AE"/>
        </w:rPr>
      </w:pPr>
      <w:r w:rsidRPr="00973A73">
        <w:rPr>
          <w:b/>
          <w:bCs/>
          <w:lang w:val="en-AE"/>
        </w:rPr>
        <w:t>Other Impurities:</w:t>
      </w:r>
      <w:r w:rsidRPr="00973A73">
        <w:rPr>
          <w:lang w:val="en-AE"/>
        </w:rPr>
        <w:t xml:space="preserve"> May contain trace amounts of calcium, barium, and silica</w:t>
      </w:r>
    </w:p>
    <w:p w14:paraId="37C4253A" w14:textId="77777777" w:rsidR="00973A73" w:rsidRPr="00973A73" w:rsidRDefault="00973A73" w:rsidP="00973A73">
      <w:pPr>
        <w:bidi w:val="0"/>
        <w:rPr>
          <w:lang w:val="en-AE"/>
        </w:rPr>
      </w:pPr>
      <w:r w:rsidRPr="00973A73">
        <w:rPr>
          <w:lang w:val="en-AE"/>
        </w:rPr>
        <w:pict w14:anchorId="65A108E4">
          <v:rect id="_x0000_i1260" style="width:0;height:1.5pt" o:hralign="center" o:hrstd="t" o:hr="t" fillcolor="#a0a0a0" stroked="f"/>
        </w:pict>
      </w:r>
    </w:p>
    <w:p w14:paraId="7AD5019A" w14:textId="77777777" w:rsidR="00973A73" w:rsidRPr="00973A73" w:rsidRDefault="00973A73" w:rsidP="00973A73">
      <w:pPr>
        <w:bidi w:val="0"/>
        <w:rPr>
          <w:b/>
          <w:bCs/>
          <w:lang w:val="en-AE"/>
        </w:rPr>
      </w:pPr>
      <w:r w:rsidRPr="00973A73">
        <w:rPr>
          <w:b/>
          <w:bCs/>
          <w:lang w:val="en-AE"/>
        </w:rPr>
        <w:t>SECTION 4: FIRST AID MEASURES</w:t>
      </w:r>
    </w:p>
    <w:p w14:paraId="58AB617D" w14:textId="77777777" w:rsidR="00973A73" w:rsidRPr="00973A73" w:rsidRDefault="00973A73" w:rsidP="00973A73">
      <w:pPr>
        <w:numPr>
          <w:ilvl w:val="0"/>
          <w:numId w:val="12"/>
        </w:numPr>
        <w:bidi w:val="0"/>
        <w:rPr>
          <w:lang w:val="en-AE"/>
        </w:rPr>
      </w:pPr>
      <w:r w:rsidRPr="00973A73">
        <w:rPr>
          <w:b/>
          <w:bCs/>
          <w:lang w:val="en-AE"/>
        </w:rPr>
        <w:t>Inhalation:</w:t>
      </w:r>
      <w:r w:rsidRPr="00973A73">
        <w:rPr>
          <w:lang w:val="en-AE"/>
        </w:rPr>
        <w:t xml:space="preserve"> Move to fresh air, seek medical attention if discomfort persists</w:t>
      </w:r>
    </w:p>
    <w:p w14:paraId="41C7CBA8" w14:textId="77777777" w:rsidR="00973A73" w:rsidRPr="00973A73" w:rsidRDefault="00973A73" w:rsidP="00973A73">
      <w:pPr>
        <w:numPr>
          <w:ilvl w:val="0"/>
          <w:numId w:val="12"/>
        </w:numPr>
        <w:bidi w:val="0"/>
        <w:rPr>
          <w:lang w:val="en-AE"/>
        </w:rPr>
      </w:pPr>
      <w:r w:rsidRPr="00973A73">
        <w:rPr>
          <w:b/>
          <w:bCs/>
          <w:lang w:val="en-AE"/>
        </w:rPr>
        <w:t>Skin Contact:</w:t>
      </w:r>
      <w:r w:rsidRPr="00973A73">
        <w:rPr>
          <w:lang w:val="en-AE"/>
        </w:rPr>
        <w:t xml:space="preserve"> Wash with soap and water</w:t>
      </w:r>
    </w:p>
    <w:p w14:paraId="28DCBE4E" w14:textId="77777777" w:rsidR="00973A73" w:rsidRPr="00973A73" w:rsidRDefault="00973A73" w:rsidP="00973A73">
      <w:pPr>
        <w:numPr>
          <w:ilvl w:val="0"/>
          <w:numId w:val="12"/>
        </w:numPr>
        <w:bidi w:val="0"/>
        <w:rPr>
          <w:lang w:val="en-AE"/>
        </w:rPr>
      </w:pPr>
      <w:r w:rsidRPr="00973A73">
        <w:rPr>
          <w:b/>
          <w:bCs/>
          <w:lang w:val="en-AE"/>
        </w:rPr>
        <w:t>Eye Contact:</w:t>
      </w:r>
      <w:r w:rsidRPr="00973A73">
        <w:rPr>
          <w:lang w:val="en-AE"/>
        </w:rPr>
        <w:t xml:space="preserve"> Rinse thoroughly with water for several minutes</w:t>
      </w:r>
    </w:p>
    <w:p w14:paraId="377D7ABF" w14:textId="77777777" w:rsidR="00973A73" w:rsidRPr="00973A73" w:rsidRDefault="00973A73" w:rsidP="00973A73">
      <w:pPr>
        <w:numPr>
          <w:ilvl w:val="0"/>
          <w:numId w:val="12"/>
        </w:numPr>
        <w:bidi w:val="0"/>
        <w:rPr>
          <w:lang w:val="en-AE"/>
        </w:rPr>
      </w:pPr>
      <w:r w:rsidRPr="00973A73">
        <w:rPr>
          <w:b/>
          <w:bCs/>
          <w:lang w:val="en-AE"/>
        </w:rPr>
        <w:t>Ingestion:</w:t>
      </w:r>
      <w:r w:rsidRPr="00973A73">
        <w:rPr>
          <w:lang w:val="en-AE"/>
        </w:rPr>
        <w:t xml:space="preserve"> Rinse mouth and seek medical advice if necessary</w:t>
      </w:r>
    </w:p>
    <w:p w14:paraId="63DAC501" w14:textId="77777777" w:rsidR="00973A73" w:rsidRPr="00973A73" w:rsidRDefault="00973A73" w:rsidP="00973A73">
      <w:pPr>
        <w:bidi w:val="0"/>
        <w:rPr>
          <w:lang w:val="en-AE"/>
        </w:rPr>
      </w:pPr>
      <w:r w:rsidRPr="00973A73">
        <w:rPr>
          <w:lang w:val="en-AE"/>
        </w:rPr>
        <w:lastRenderedPageBreak/>
        <w:pict w14:anchorId="6DDF08B0">
          <v:rect id="_x0000_i1261" style="width:0;height:1.5pt" o:hralign="center" o:hrstd="t" o:hr="t" fillcolor="#a0a0a0" stroked="f"/>
        </w:pict>
      </w:r>
    </w:p>
    <w:p w14:paraId="5AC4AC7A" w14:textId="77777777" w:rsidR="00973A73" w:rsidRPr="00973A73" w:rsidRDefault="00973A73" w:rsidP="00973A73">
      <w:pPr>
        <w:bidi w:val="0"/>
        <w:rPr>
          <w:b/>
          <w:bCs/>
          <w:lang w:val="en-AE"/>
        </w:rPr>
      </w:pPr>
      <w:r w:rsidRPr="00973A73">
        <w:rPr>
          <w:b/>
          <w:bCs/>
          <w:lang w:val="en-AE"/>
        </w:rPr>
        <w:t>SECTION 5: FIRE-FIGHTING MEASURES</w:t>
      </w:r>
    </w:p>
    <w:p w14:paraId="46199A7D" w14:textId="77777777" w:rsidR="00973A73" w:rsidRPr="00973A73" w:rsidRDefault="00973A73" w:rsidP="00973A73">
      <w:pPr>
        <w:numPr>
          <w:ilvl w:val="0"/>
          <w:numId w:val="13"/>
        </w:numPr>
        <w:bidi w:val="0"/>
        <w:rPr>
          <w:lang w:val="en-AE"/>
        </w:rPr>
      </w:pPr>
      <w:r w:rsidRPr="00973A73">
        <w:rPr>
          <w:b/>
          <w:bCs/>
          <w:lang w:val="en-AE"/>
        </w:rPr>
        <w:t>Flammability:</w:t>
      </w:r>
      <w:r w:rsidRPr="00973A73">
        <w:rPr>
          <w:lang w:val="en-AE"/>
        </w:rPr>
        <w:t xml:space="preserve"> Non-flammable</w:t>
      </w:r>
    </w:p>
    <w:p w14:paraId="5F4882E7" w14:textId="77777777" w:rsidR="00973A73" w:rsidRPr="00973A73" w:rsidRDefault="00973A73" w:rsidP="00973A73">
      <w:pPr>
        <w:numPr>
          <w:ilvl w:val="0"/>
          <w:numId w:val="13"/>
        </w:numPr>
        <w:bidi w:val="0"/>
        <w:rPr>
          <w:lang w:val="en-AE"/>
        </w:rPr>
      </w:pPr>
      <w:r w:rsidRPr="00973A73">
        <w:rPr>
          <w:b/>
          <w:bCs/>
          <w:lang w:val="en-AE"/>
        </w:rPr>
        <w:t>Extinguishing Media:</w:t>
      </w:r>
      <w:r w:rsidRPr="00973A73">
        <w:rPr>
          <w:lang w:val="en-AE"/>
        </w:rPr>
        <w:t xml:space="preserve"> Use appropriate extinguishing media for surrounding fire</w:t>
      </w:r>
    </w:p>
    <w:p w14:paraId="7BD2BB6B" w14:textId="77777777" w:rsidR="00973A73" w:rsidRPr="00973A73" w:rsidRDefault="00973A73" w:rsidP="00973A73">
      <w:pPr>
        <w:numPr>
          <w:ilvl w:val="0"/>
          <w:numId w:val="13"/>
        </w:numPr>
        <w:bidi w:val="0"/>
        <w:rPr>
          <w:lang w:val="en-AE"/>
        </w:rPr>
      </w:pPr>
      <w:r w:rsidRPr="00973A73">
        <w:rPr>
          <w:b/>
          <w:bCs/>
          <w:lang w:val="en-AE"/>
        </w:rPr>
        <w:t>Special Protective Equipment:</w:t>
      </w:r>
      <w:r w:rsidRPr="00973A73">
        <w:rPr>
          <w:lang w:val="en-AE"/>
        </w:rPr>
        <w:t xml:space="preserve"> Firefighters should wear protective gear</w:t>
      </w:r>
    </w:p>
    <w:p w14:paraId="5E6D0077" w14:textId="77777777" w:rsidR="00973A73" w:rsidRPr="00973A73" w:rsidRDefault="00973A73" w:rsidP="00973A73">
      <w:pPr>
        <w:bidi w:val="0"/>
        <w:rPr>
          <w:lang w:val="en-AE"/>
        </w:rPr>
      </w:pPr>
      <w:r w:rsidRPr="00973A73">
        <w:rPr>
          <w:lang w:val="en-AE"/>
        </w:rPr>
        <w:pict w14:anchorId="205D3D6D">
          <v:rect id="_x0000_i1262" style="width:0;height:1.5pt" o:hralign="center" o:hrstd="t" o:hr="t" fillcolor="#a0a0a0" stroked="f"/>
        </w:pict>
      </w:r>
    </w:p>
    <w:p w14:paraId="16B7B42B" w14:textId="77777777" w:rsidR="00973A73" w:rsidRPr="00973A73" w:rsidRDefault="00973A73" w:rsidP="00973A73">
      <w:pPr>
        <w:bidi w:val="0"/>
        <w:rPr>
          <w:b/>
          <w:bCs/>
          <w:lang w:val="en-AE"/>
        </w:rPr>
      </w:pPr>
      <w:r w:rsidRPr="00973A73">
        <w:rPr>
          <w:b/>
          <w:bCs/>
          <w:lang w:val="en-AE"/>
        </w:rPr>
        <w:t>SECTION 6: ACCIDENTAL RELEASE MEASURES</w:t>
      </w:r>
    </w:p>
    <w:p w14:paraId="20878E6B" w14:textId="77777777" w:rsidR="00973A73" w:rsidRPr="00973A73" w:rsidRDefault="00973A73" w:rsidP="00973A73">
      <w:pPr>
        <w:numPr>
          <w:ilvl w:val="0"/>
          <w:numId w:val="14"/>
        </w:numPr>
        <w:bidi w:val="0"/>
        <w:rPr>
          <w:lang w:val="en-AE"/>
        </w:rPr>
      </w:pPr>
      <w:r w:rsidRPr="00973A73">
        <w:rPr>
          <w:b/>
          <w:bCs/>
          <w:lang w:val="en-AE"/>
        </w:rPr>
        <w:t>Personal Precautions:</w:t>
      </w:r>
      <w:r w:rsidRPr="00973A73">
        <w:rPr>
          <w:lang w:val="en-AE"/>
        </w:rPr>
        <w:t xml:space="preserve"> Avoid creating dust, wear protective equipment</w:t>
      </w:r>
    </w:p>
    <w:p w14:paraId="0B6F6C93" w14:textId="77777777" w:rsidR="00973A73" w:rsidRPr="00973A73" w:rsidRDefault="00973A73" w:rsidP="00973A73">
      <w:pPr>
        <w:numPr>
          <w:ilvl w:val="0"/>
          <w:numId w:val="14"/>
        </w:numPr>
        <w:bidi w:val="0"/>
        <w:rPr>
          <w:lang w:val="en-AE"/>
        </w:rPr>
      </w:pPr>
      <w:r w:rsidRPr="00973A73">
        <w:rPr>
          <w:b/>
          <w:bCs/>
          <w:lang w:val="en-AE"/>
        </w:rPr>
        <w:t>Environmental Precautions:</w:t>
      </w:r>
      <w:r w:rsidRPr="00973A73">
        <w:rPr>
          <w:lang w:val="en-AE"/>
        </w:rPr>
        <w:t xml:space="preserve"> Prevent large spills from entering waterways</w:t>
      </w:r>
    </w:p>
    <w:p w14:paraId="4CA504BD" w14:textId="77777777" w:rsidR="00973A73" w:rsidRPr="00973A73" w:rsidRDefault="00973A73" w:rsidP="00973A73">
      <w:pPr>
        <w:numPr>
          <w:ilvl w:val="0"/>
          <w:numId w:val="14"/>
        </w:numPr>
        <w:bidi w:val="0"/>
        <w:rPr>
          <w:lang w:val="en-AE"/>
        </w:rPr>
      </w:pPr>
      <w:r w:rsidRPr="00973A73">
        <w:rPr>
          <w:b/>
          <w:bCs/>
          <w:lang w:val="en-AE"/>
        </w:rPr>
        <w:t>Cleanup Methods:</w:t>
      </w:r>
      <w:r w:rsidRPr="00973A73">
        <w:rPr>
          <w:lang w:val="en-AE"/>
        </w:rPr>
        <w:t xml:space="preserve"> Sweep up material and store in appropriate container</w:t>
      </w:r>
    </w:p>
    <w:p w14:paraId="71B3AF7B" w14:textId="77777777" w:rsidR="00973A73" w:rsidRPr="00973A73" w:rsidRDefault="00973A73" w:rsidP="00973A73">
      <w:pPr>
        <w:bidi w:val="0"/>
        <w:rPr>
          <w:lang w:val="en-AE"/>
        </w:rPr>
      </w:pPr>
      <w:r w:rsidRPr="00973A73">
        <w:rPr>
          <w:lang w:val="en-AE"/>
        </w:rPr>
        <w:pict w14:anchorId="340A513F">
          <v:rect id="_x0000_i1263" style="width:0;height:1.5pt" o:hralign="center" o:hrstd="t" o:hr="t" fillcolor="#a0a0a0" stroked="f"/>
        </w:pict>
      </w:r>
    </w:p>
    <w:p w14:paraId="1560064F" w14:textId="77777777" w:rsidR="00973A73" w:rsidRPr="00973A73" w:rsidRDefault="00973A73" w:rsidP="00973A73">
      <w:pPr>
        <w:bidi w:val="0"/>
        <w:rPr>
          <w:b/>
          <w:bCs/>
          <w:lang w:val="en-AE"/>
        </w:rPr>
      </w:pPr>
      <w:r w:rsidRPr="00973A73">
        <w:rPr>
          <w:b/>
          <w:bCs/>
          <w:lang w:val="en-AE"/>
        </w:rPr>
        <w:t>SECTION 7: HANDLING AND STORAGE</w:t>
      </w:r>
    </w:p>
    <w:p w14:paraId="1FDECBA9" w14:textId="77777777" w:rsidR="00973A73" w:rsidRPr="00973A73" w:rsidRDefault="00973A73" w:rsidP="00973A73">
      <w:pPr>
        <w:numPr>
          <w:ilvl w:val="0"/>
          <w:numId w:val="15"/>
        </w:numPr>
        <w:bidi w:val="0"/>
        <w:rPr>
          <w:lang w:val="en-AE"/>
        </w:rPr>
      </w:pPr>
      <w:r w:rsidRPr="00973A73">
        <w:rPr>
          <w:b/>
          <w:bCs/>
          <w:lang w:val="en-AE"/>
        </w:rPr>
        <w:t>Handling:</w:t>
      </w:r>
      <w:r w:rsidRPr="00973A73">
        <w:rPr>
          <w:lang w:val="en-AE"/>
        </w:rPr>
        <w:t xml:space="preserve"> Use proper protective equipment, minimize dust generation</w:t>
      </w:r>
    </w:p>
    <w:p w14:paraId="4137C665" w14:textId="77777777" w:rsidR="00973A73" w:rsidRPr="00973A73" w:rsidRDefault="00973A73" w:rsidP="00973A73">
      <w:pPr>
        <w:numPr>
          <w:ilvl w:val="0"/>
          <w:numId w:val="15"/>
        </w:numPr>
        <w:bidi w:val="0"/>
        <w:rPr>
          <w:lang w:val="en-AE"/>
        </w:rPr>
      </w:pPr>
      <w:r w:rsidRPr="00973A73">
        <w:rPr>
          <w:b/>
          <w:bCs/>
          <w:lang w:val="en-AE"/>
        </w:rPr>
        <w:t>Storage:</w:t>
      </w:r>
      <w:r w:rsidRPr="00973A73">
        <w:rPr>
          <w:lang w:val="en-AE"/>
        </w:rPr>
        <w:t xml:space="preserve"> Store in a dry, cool place away from incompatible substances</w:t>
      </w:r>
    </w:p>
    <w:p w14:paraId="13C2ECC8" w14:textId="77777777" w:rsidR="00973A73" w:rsidRPr="00973A73" w:rsidRDefault="00973A73" w:rsidP="00973A73">
      <w:pPr>
        <w:bidi w:val="0"/>
        <w:rPr>
          <w:lang w:val="en-AE"/>
        </w:rPr>
      </w:pPr>
      <w:r w:rsidRPr="00973A73">
        <w:rPr>
          <w:lang w:val="en-AE"/>
        </w:rPr>
        <w:pict w14:anchorId="0ADB9EC7">
          <v:rect id="_x0000_i1264" style="width:0;height:1.5pt" o:hralign="center" o:hrstd="t" o:hr="t" fillcolor="#a0a0a0" stroked="f"/>
        </w:pict>
      </w:r>
    </w:p>
    <w:p w14:paraId="38027133" w14:textId="77777777" w:rsidR="00973A73" w:rsidRPr="00973A73" w:rsidRDefault="00973A73" w:rsidP="00973A73">
      <w:pPr>
        <w:bidi w:val="0"/>
        <w:rPr>
          <w:b/>
          <w:bCs/>
          <w:lang w:val="en-AE"/>
        </w:rPr>
      </w:pPr>
      <w:r w:rsidRPr="00973A73">
        <w:rPr>
          <w:b/>
          <w:bCs/>
          <w:lang w:val="en-AE"/>
        </w:rPr>
        <w:t>SECTION 8: EXPOSURE CONTROLS / PERSONAL PROTECTION</w:t>
      </w:r>
    </w:p>
    <w:p w14:paraId="50BD8260" w14:textId="77777777" w:rsidR="00973A73" w:rsidRPr="00973A73" w:rsidRDefault="00973A73" w:rsidP="00973A73">
      <w:pPr>
        <w:numPr>
          <w:ilvl w:val="0"/>
          <w:numId w:val="16"/>
        </w:numPr>
        <w:bidi w:val="0"/>
        <w:rPr>
          <w:lang w:val="en-AE"/>
        </w:rPr>
      </w:pPr>
      <w:r w:rsidRPr="00973A73">
        <w:rPr>
          <w:b/>
          <w:bCs/>
          <w:lang w:val="en-AE"/>
        </w:rPr>
        <w:t>Exposure Limits:</w:t>
      </w:r>
      <w:r w:rsidRPr="00973A73">
        <w:rPr>
          <w:lang w:val="en-AE"/>
        </w:rPr>
        <w:t xml:space="preserve"> No specific exposure limits established</w:t>
      </w:r>
    </w:p>
    <w:p w14:paraId="113F7658" w14:textId="77777777" w:rsidR="00973A73" w:rsidRPr="00973A73" w:rsidRDefault="00973A73" w:rsidP="00973A73">
      <w:pPr>
        <w:numPr>
          <w:ilvl w:val="0"/>
          <w:numId w:val="16"/>
        </w:numPr>
        <w:bidi w:val="0"/>
        <w:rPr>
          <w:lang w:val="en-AE"/>
        </w:rPr>
      </w:pPr>
      <w:r w:rsidRPr="00973A73">
        <w:rPr>
          <w:b/>
          <w:bCs/>
          <w:lang w:val="en-AE"/>
        </w:rPr>
        <w:t>Protective Equipment:</w:t>
      </w:r>
    </w:p>
    <w:p w14:paraId="4AABBCCC" w14:textId="77777777" w:rsidR="00973A73" w:rsidRPr="00973A73" w:rsidRDefault="00973A73" w:rsidP="00973A73">
      <w:pPr>
        <w:numPr>
          <w:ilvl w:val="1"/>
          <w:numId w:val="16"/>
        </w:numPr>
        <w:bidi w:val="0"/>
        <w:rPr>
          <w:lang w:val="en-AE"/>
        </w:rPr>
      </w:pPr>
      <w:r w:rsidRPr="00973A73">
        <w:rPr>
          <w:lang w:val="en-AE"/>
        </w:rPr>
        <w:t>Respiratory Protection: Use dust masks in dusty environments</w:t>
      </w:r>
    </w:p>
    <w:p w14:paraId="3976CC1B" w14:textId="77777777" w:rsidR="00973A73" w:rsidRPr="00973A73" w:rsidRDefault="00973A73" w:rsidP="00973A73">
      <w:pPr>
        <w:numPr>
          <w:ilvl w:val="1"/>
          <w:numId w:val="16"/>
        </w:numPr>
        <w:bidi w:val="0"/>
        <w:rPr>
          <w:lang w:val="en-AE"/>
        </w:rPr>
      </w:pPr>
      <w:r w:rsidRPr="00973A73">
        <w:rPr>
          <w:lang w:val="en-AE"/>
        </w:rPr>
        <w:t>Hand Protection: Wear protective gloves</w:t>
      </w:r>
    </w:p>
    <w:p w14:paraId="1D80F42A" w14:textId="77777777" w:rsidR="00973A73" w:rsidRPr="00973A73" w:rsidRDefault="00973A73" w:rsidP="00973A73">
      <w:pPr>
        <w:numPr>
          <w:ilvl w:val="1"/>
          <w:numId w:val="16"/>
        </w:numPr>
        <w:bidi w:val="0"/>
        <w:rPr>
          <w:lang w:val="en-AE"/>
        </w:rPr>
      </w:pPr>
      <w:r w:rsidRPr="00973A73">
        <w:rPr>
          <w:lang w:val="en-AE"/>
        </w:rPr>
        <w:t>Eye Protection: Use safety goggles</w:t>
      </w:r>
    </w:p>
    <w:p w14:paraId="7723A641" w14:textId="77777777" w:rsidR="00973A73" w:rsidRPr="00973A73" w:rsidRDefault="00973A73" w:rsidP="00973A73">
      <w:pPr>
        <w:bidi w:val="0"/>
        <w:rPr>
          <w:lang w:val="en-AE"/>
        </w:rPr>
      </w:pPr>
      <w:r w:rsidRPr="00973A73">
        <w:rPr>
          <w:lang w:val="en-AE"/>
        </w:rPr>
        <w:pict w14:anchorId="2666F74F">
          <v:rect id="_x0000_i1265" style="width:0;height:1.5pt" o:hralign="center" o:hrstd="t" o:hr="t" fillcolor="#a0a0a0" stroked="f"/>
        </w:pict>
      </w:r>
    </w:p>
    <w:p w14:paraId="2DADF1E4" w14:textId="77777777" w:rsidR="00973A73" w:rsidRPr="00973A73" w:rsidRDefault="00973A73" w:rsidP="00973A73">
      <w:pPr>
        <w:bidi w:val="0"/>
        <w:rPr>
          <w:b/>
          <w:bCs/>
          <w:lang w:val="en-AE"/>
        </w:rPr>
      </w:pPr>
      <w:r w:rsidRPr="00973A73">
        <w:rPr>
          <w:b/>
          <w:bCs/>
          <w:lang w:val="en-AE"/>
        </w:rPr>
        <w:t>SECTION 9: PHYSICAL AND CHEMICAL PROPERTIES</w:t>
      </w:r>
    </w:p>
    <w:p w14:paraId="05258F6C" w14:textId="77777777" w:rsidR="00973A73" w:rsidRPr="00973A73" w:rsidRDefault="00973A73" w:rsidP="00973A73">
      <w:pPr>
        <w:numPr>
          <w:ilvl w:val="0"/>
          <w:numId w:val="17"/>
        </w:numPr>
        <w:bidi w:val="0"/>
        <w:rPr>
          <w:lang w:val="en-AE"/>
        </w:rPr>
      </w:pPr>
      <w:r w:rsidRPr="00973A73">
        <w:rPr>
          <w:b/>
          <w:bCs/>
          <w:lang w:val="en-AE"/>
        </w:rPr>
        <w:t>Appearance:</w:t>
      </w:r>
      <w:r w:rsidRPr="00973A73">
        <w:rPr>
          <w:lang w:val="en-AE"/>
        </w:rPr>
        <w:t xml:space="preserve"> White, </w:t>
      </w:r>
      <w:proofErr w:type="spellStart"/>
      <w:r w:rsidRPr="00973A73">
        <w:rPr>
          <w:lang w:val="en-AE"/>
        </w:rPr>
        <w:t>gray</w:t>
      </w:r>
      <w:proofErr w:type="spellEnd"/>
      <w:r w:rsidRPr="00973A73">
        <w:rPr>
          <w:lang w:val="en-AE"/>
        </w:rPr>
        <w:t>, or light blue crystalline mineral</w:t>
      </w:r>
    </w:p>
    <w:p w14:paraId="0CFBE2AD" w14:textId="77777777" w:rsidR="00973A73" w:rsidRPr="00973A73" w:rsidRDefault="00973A73" w:rsidP="00973A73">
      <w:pPr>
        <w:numPr>
          <w:ilvl w:val="0"/>
          <w:numId w:val="17"/>
        </w:numPr>
        <w:bidi w:val="0"/>
        <w:rPr>
          <w:lang w:val="en-AE"/>
        </w:rPr>
      </w:pPr>
      <w:r w:rsidRPr="00973A73">
        <w:rPr>
          <w:b/>
          <w:bCs/>
          <w:lang w:val="en-AE"/>
        </w:rPr>
        <w:t>Odor:</w:t>
      </w:r>
      <w:r w:rsidRPr="00973A73">
        <w:rPr>
          <w:lang w:val="en-AE"/>
        </w:rPr>
        <w:t xml:space="preserve"> </w:t>
      </w:r>
      <w:proofErr w:type="spellStart"/>
      <w:r w:rsidRPr="00973A73">
        <w:rPr>
          <w:lang w:val="en-AE"/>
        </w:rPr>
        <w:t>Odorless</w:t>
      </w:r>
      <w:proofErr w:type="spellEnd"/>
    </w:p>
    <w:p w14:paraId="3633C26B" w14:textId="77777777" w:rsidR="00973A73" w:rsidRPr="00973A73" w:rsidRDefault="00973A73" w:rsidP="00973A73">
      <w:pPr>
        <w:numPr>
          <w:ilvl w:val="0"/>
          <w:numId w:val="17"/>
        </w:numPr>
        <w:bidi w:val="0"/>
        <w:rPr>
          <w:lang w:val="en-AE"/>
        </w:rPr>
      </w:pPr>
      <w:r w:rsidRPr="00973A73">
        <w:rPr>
          <w:b/>
          <w:bCs/>
          <w:lang w:val="en-AE"/>
        </w:rPr>
        <w:t>Melting Point:</w:t>
      </w:r>
      <w:r w:rsidRPr="00973A73">
        <w:rPr>
          <w:lang w:val="en-AE"/>
        </w:rPr>
        <w:t xml:space="preserve"> 1,605°C</w:t>
      </w:r>
    </w:p>
    <w:p w14:paraId="7AB645DB" w14:textId="77777777" w:rsidR="00973A73" w:rsidRPr="00973A73" w:rsidRDefault="00973A73" w:rsidP="00973A73">
      <w:pPr>
        <w:numPr>
          <w:ilvl w:val="0"/>
          <w:numId w:val="17"/>
        </w:numPr>
        <w:bidi w:val="0"/>
        <w:rPr>
          <w:lang w:val="en-AE"/>
        </w:rPr>
      </w:pPr>
      <w:r w:rsidRPr="00973A73">
        <w:rPr>
          <w:b/>
          <w:bCs/>
          <w:lang w:val="en-AE"/>
        </w:rPr>
        <w:lastRenderedPageBreak/>
        <w:t>Solubility:</w:t>
      </w:r>
      <w:r w:rsidRPr="00973A73">
        <w:rPr>
          <w:lang w:val="en-AE"/>
        </w:rPr>
        <w:t xml:space="preserve"> Insoluble in water, soluble in acids</w:t>
      </w:r>
    </w:p>
    <w:p w14:paraId="3DA2CB3C" w14:textId="77777777" w:rsidR="00973A73" w:rsidRPr="00973A73" w:rsidRDefault="00973A73" w:rsidP="00973A73">
      <w:pPr>
        <w:numPr>
          <w:ilvl w:val="0"/>
          <w:numId w:val="17"/>
        </w:numPr>
        <w:bidi w:val="0"/>
        <w:rPr>
          <w:lang w:val="en-AE"/>
        </w:rPr>
      </w:pPr>
      <w:r w:rsidRPr="00973A73">
        <w:rPr>
          <w:b/>
          <w:bCs/>
          <w:lang w:val="en-AE"/>
        </w:rPr>
        <w:t>Density:</w:t>
      </w:r>
      <w:r w:rsidRPr="00973A73">
        <w:rPr>
          <w:lang w:val="en-AE"/>
        </w:rPr>
        <w:t xml:space="preserve"> 3.9 - 4.0 g/cm³</w:t>
      </w:r>
    </w:p>
    <w:p w14:paraId="295B8D32" w14:textId="77777777" w:rsidR="00973A73" w:rsidRPr="00973A73" w:rsidRDefault="00973A73" w:rsidP="00973A73">
      <w:pPr>
        <w:bidi w:val="0"/>
        <w:rPr>
          <w:lang w:val="en-AE"/>
        </w:rPr>
      </w:pPr>
      <w:r w:rsidRPr="00973A73">
        <w:rPr>
          <w:lang w:val="en-AE"/>
        </w:rPr>
        <w:pict w14:anchorId="572A6252">
          <v:rect id="_x0000_i1266" style="width:0;height:1.5pt" o:hralign="center" o:hrstd="t" o:hr="t" fillcolor="#a0a0a0" stroked="f"/>
        </w:pict>
      </w:r>
    </w:p>
    <w:p w14:paraId="38448D2F" w14:textId="77777777" w:rsidR="00973A73" w:rsidRPr="00973A73" w:rsidRDefault="00973A73" w:rsidP="00973A73">
      <w:pPr>
        <w:bidi w:val="0"/>
        <w:rPr>
          <w:b/>
          <w:bCs/>
          <w:lang w:val="en-AE"/>
        </w:rPr>
      </w:pPr>
      <w:r w:rsidRPr="00973A73">
        <w:rPr>
          <w:b/>
          <w:bCs/>
          <w:lang w:val="en-AE"/>
        </w:rPr>
        <w:t>SECTION 10: STABILITY AND REACTIVITY</w:t>
      </w:r>
    </w:p>
    <w:p w14:paraId="38E90BA2" w14:textId="77777777" w:rsidR="00973A73" w:rsidRPr="00973A73" w:rsidRDefault="00973A73" w:rsidP="00973A73">
      <w:pPr>
        <w:numPr>
          <w:ilvl w:val="0"/>
          <w:numId w:val="18"/>
        </w:numPr>
        <w:bidi w:val="0"/>
        <w:rPr>
          <w:lang w:val="en-AE"/>
        </w:rPr>
      </w:pPr>
      <w:r w:rsidRPr="00973A73">
        <w:rPr>
          <w:b/>
          <w:bCs/>
          <w:lang w:val="en-AE"/>
        </w:rPr>
        <w:t>Reactivity:</w:t>
      </w:r>
      <w:r w:rsidRPr="00973A73">
        <w:rPr>
          <w:lang w:val="en-AE"/>
        </w:rPr>
        <w:t xml:space="preserve"> Stable under normal conditions</w:t>
      </w:r>
    </w:p>
    <w:p w14:paraId="5F700B3C" w14:textId="77777777" w:rsidR="00973A73" w:rsidRPr="00973A73" w:rsidRDefault="00973A73" w:rsidP="00973A73">
      <w:pPr>
        <w:numPr>
          <w:ilvl w:val="0"/>
          <w:numId w:val="18"/>
        </w:numPr>
        <w:bidi w:val="0"/>
        <w:rPr>
          <w:lang w:val="en-AE"/>
        </w:rPr>
      </w:pPr>
      <w:r w:rsidRPr="00973A73">
        <w:rPr>
          <w:b/>
          <w:bCs/>
          <w:lang w:val="en-AE"/>
        </w:rPr>
        <w:t>Incompatible Materials:</w:t>
      </w:r>
      <w:r w:rsidRPr="00973A73">
        <w:rPr>
          <w:lang w:val="en-AE"/>
        </w:rPr>
        <w:t xml:space="preserve"> Strong acids may cause decomposition</w:t>
      </w:r>
    </w:p>
    <w:p w14:paraId="686BDE47" w14:textId="77777777" w:rsidR="00973A73" w:rsidRPr="00973A73" w:rsidRDefault="00973A73" w:rsidP="00973A73">
      <w:pPr>
        <w:numPr>
          <w:ilvl w:val="0"/>
          <w:numId w:val="18"/>
        </w:numPr>
        <w:bidi w:val="0"/>
        <w:rPr>
          <w:lang w:val="en-AE"/>
        </w:rPr>
      </w:pPr>
      <w:r w:rsidRPr="00973A73">
        <w:rPr>
          <w:b/>
          <w:bCs/>
          <w:lang w:val="en-AE"/>
        </w:rPr>
        <w:t>Hazardous Decomposition Products:</w:t>
      </w:r>
      <w:r w:rsidRPr="00973A73">
        <w:rPr>
          <w:lang w:val="en-AE"/>
        </w:rPr>
        <w:t xml:space="preserve"> </w:t>
      </w:r>
      <w:proofErr w:type="spellStart"/>
      <w:r w:rsidRPr="00973A73">
        <w:rPr>
          <w:lang w:val="en-AE"/>
        </w:rPr>
        <w:t>Sulfur</w:t>
      </w:r>
      <w:proofErr w:type="spellEnd"/>
      <w:r w:rsidRPr="00973A73">
        <w:rPr>
          <w:lang w:val="en-AE"/>
        </w:rPr>
        <w:t xml:space="preserve"> oxides in extreme conditions</w:t>
      </w:r>
    </w:p>
    <w:p w14:paraId="0D3B2FB3" w14:textId="77777777" w:rsidR="00973A73" w:rsidRPr="00973A73" w:rsidRDefault="00973A73" w:rsidP="00973A73">
      <w:pPr>
        <w:bidi w:val="0"/>
        <w:rPr>
          <w:lang w:val="en-AE"/>
        </w:rPr>
      </w:pPr>
      <w:r w:rsidRPr="00973A73">
        <w:rPr>
          <w:lang w:val="en-AE"/>
        </w:rPr>
        <w:pict w14:anchorId="100ACEB7">
          <v:rect id="_x0000_i1267" style="width:0;height:1.5pt" o:hralign="center" o:hrstd="t" o:hr="t" fillcolor="#a0a0a0" stroked="f"/>
        </w:pict>
      </w:r>
    </w:p>
    <w:p w14:paraId="32A19AB4" w14:textId="77777777" w:rsidR="00973A73" w:rsidRPr="00973A73" w:rsidRDefault="00973A73" w:rsidP="00973A73">
      <w:pPr>
        <w:bidi w:val="0"/>
        <w:rPr>
          <w:b/>
          <w:bCs/>
          <w:lang w:val="en-AE"/>
        </w:rPr>
      </w:pPr>
      <w:r w:rsidRPr="00973A73">
        <w:rPr>
          <w:b/>
          <w:bCs/>
          <w:lang w:val="en-AE"/>
        </w:rPr>
        <w:t>SECTION 11: TOXICOLOGICAL INFORMATION</w:t>
      </w:r>
    </w:p>
    <w:p w14:paraId="7CB8B976" w14:textId="77777777" w:rsidR="00973A73" w:rsidRPr="00973A73" w:rsidRDefault="00973A73" w:rsidP="00973A73">
      <w:pPr>
        <w:numPr>
          <w:ilvl w:val="0"/>
          <w:numId w:val="19"/>
        </w:numPr>
        <w:bidi w:val="0"/>
        <w:rPr>
          <w:lang w:val="en-AE"/>
        </w:rPr>
      </w:pPr>
      <w:r w:rsidRPr="00973A73">
        <w:rPr>
          <w:b/>
          <w:bCs/>
          <w:lang w:val="en-AE"/>
        </w:rPr>
        <w:t>Acute Toxicity:</w:t>
      </w:r>
      <w:r w:rsidRPr="00973A73">
        <w:rPr>
          <w:lang w:val="en-AE"/>
        </w:rPr>
        <w:t xml:space="preserve"> Non-toxic</w:t>
      </w:r>
    </w:p>
    <w:p w14:paraId="55AFEE69" w14:textId="77777777" w:rsidR="00973A73" w:rsidRPr="00973A73" w:rsidRDefault="00973A73" w:rsidP="00973A73">
      <w:pPr>
        <w:numPr>
          <w:ilvl w:val="0"/>
          <w:numId w:val="19"/>
        </w:numPr>
        <w:bidi w:val="0"/>
        <w:rPr>
          <w:lang w:val="en-AE"/>
        </w:rPr>
      </w:pPr>
      <w:r w:rsidRPr="00973A73">
        <w:rPr>
          <w:b/>
          <w:bCs/>
          <w:lang w:val="en-AE"/>
        </w:rPr>
        <w:t>Skin Irritation:</w:t>
      </w:r>
      <w:r w:rsidRPr="00973A73">
        <w:rPr>
          <w:lang w:val="en-AE"/>
        </w:rPr>
        <w:t xml:space="preserve"> Not classified as an irritant</w:t>
      </w:r>
    </w:p>
    <w:p w14:paraId="595A0670" w14:textId="77777777" w:rsidR="00973A73" w:rsidRPr="00973A73" w:rsidRDefault="00973A73" w:rsidP="00973A73">
      <w:pPr>
        <w:numPr>
          <w:ilvl w:val="0"/>
          <w:numId w:val="19"/>
        </w:numPr>
        <w:bidi w:val="0"/>
        <w:rPr>
          <w:lang w:val="en-AE"/>
        </w:rPr>
      </w:pPr>
      <w:r w:rsidRPr="00973A73">
        <w:rPr>
          <w:b/>
          <w:bCs/>
          <w:lang w:val="en-AE"/>
        </w:rPr>
        <w:t>Eye Irritation:</w:t>
      </w:r>
      <w:r w:rsidRPr="00973A73">
        <w:rPr>
          <w:lang w:val="en-AE"/>
        </w:rPr>
        <w:t xml:space="preserve"> May cause mechanical irritation</w:t>
      </w:r>
    </w:p>
    <w:p w14:paraId="6DB5DDC9" w14:textId="77777777" w:rsidR="00973A73" w:rsidRPr="00973A73" w:rsidRDefault="00973A73" w:rsidP="00973A73">
      <w:pPr>
        <w:numPr>
          <w:ilvl w:val="0"/>
          <w:numId w:val="19"/>
        </w:numPr>
        <w:bidi w:val="0"/>
        <w:rPr>
          <w:lang w:val="en-AE"/>
        </w:rPr>
      </w:pPr>
      <w:r w:rsidRPr="00973A73">
        <w:rPr>
          <w:b/>
          <w:bCs/>
          <w:lang w:val="en-AE"/>
        </w:rPr>
        <w:t>Carcinogenicity:</w:t>
      </w:r>
      <w:r w:rsidRPr="00973A73">
        <w:rPr>
          <w:lang w:val="en-AE"/>
        </w:rPr>
        <w:t xml:space="preserve"> Not listed as a carcinogen</w:t>
      </w:r>
    </w:p>
    <w:p w14:paraId="750A65D2" w14:textId="77777777" w:rsidR="00973A73" w:rsidRPr="00973A73" w:rsidRDefault="00973A73" w:rsidP="00973A73">
      <w:pPr>
        <w:bidi w:val="0"/>
        <w:rPr>
          <w:lang w:val="en-AE"/>
        </w:rPr>
      </w:pPr>
      <w:r w:rsidRPr="00973A73">
        <w:rPr>
          <w:lang w:val="en-AE"/>
        </w:rPr>
        <w:pict w14:anchorId="09A8FDAD">
          <v:rect id="_x0000_i1268" style="width:0;height:1.5pt" o:hralign="center" o:hrstd="t" o:hr="t" fillcolor="#a0a0a0" stroked="f"/>
        </w:pict>
      </w:r>
    </w:p>
    <w:p w14:paraId="2AF12898" w14:textId="77777777" w:rsidR="00973A73" w:rsidRPr="00973A73" w:rsidRDefault="00973A73" w:rsidP="00973A73">
      <w:pPr>
        <w:bidi w:val="0"/>
        <w:rPr>
          <w:b/>
          <w:bCs/>
          <w:lang w:val="en-AE"/>
        </w:rPr>
      </w:pPr>
      <w:r w:rsidRPr="00973A73">
        <w:rPr>
          <w:b/>
          <w:bCs/>
          <w:lang w:val="en-AE"/>
        </w:rPr>
        <w:t>SECTION 12: ECOLOGICAL INFORMATION</w:t>
      </w:r>
    </w:p>
    <w:p w14:paraId="00AF1A14" w14:textId="77777777" w:rsidR="00973A73" w:rsidRPr="00973A73" w:rsidRDefault="00973A73" w:rsidP="00973A73">
      <w:pPr>
        <w:numPr>
          <w:ilvl w:val="0"/>
          <w:numId w:val="20"/>
        </w:numPr>
        <w:bidi w:val="0"/>
        <w:rPr>
          <w:lang w:val="en-AE"/>
        </w:rPr>
      </w:pPr>
      <w:r w:rsidRPr="00973A73">
        <w:rPr>
          <w:b/>
          <w:bCs/>
          <w:lang w:val="en-AE"/>
        </w:rPr>
        <w:t>Environmental Impact:</w:t>
      </w:r>
      <w:r w:rsidRPr="00973A73">
        <w:rPr>
          <w:lang w:val="en-AE"/>
        </w:rPr>
        <w:t xml:space="preserve"> Not considered hazardous to the environment</w:t>
      </w:r>
    </w:p>
    <w:p w14:paraId="58880FFC" w14:textId="77777777" w:rsidR="00973A73" w:rsidRPr="00973A73" w:rsidRDefault="00973A73" w:rsidP="00973A73">
      <w:pPr>
        <w:numPr>
          <w:ilvl w:val="0"/>
          <w:numId w:val="20"/>
        </w:numPr>
        <w:bidi w:val="0"/>
        <w:rPr>
          <w:lang w:val="en-AE"/>
        </w:rPr>
      </w:pPr>
      <w:r w:rsidRPr="00973A73">
        <w:rPr>
          <w:b/>
          <w:bCs/>
          <w:lang w:val="en-AE"/>
        </w:rPr>
        <w:t>Bioaccumulation:</w:t>
      </w:r>
      <w:r w:rsidRPr="00973A73">
        <w:rPr>
          <w:lang w:val="en-AE"/>
        </w:rPr>
        <w:t xml:space="preserve"> Not expected</w:t>
      </w:r>
    </w:p>
    <w:p w14:paraId="76DA2284" w14:textId="77777777" w:rsidR="00973A73" w:rsidRPr="00973A73" w:rsidRDefault="00973A73" w:rsidP="00973A73">
      <w:pPr>
        <w:numPr>
          <w:ilvl w:val="0"/>
          <w:numId w:val="20"/>
        </w:numPr>
        <w:bidi w:val="0"/>
        <w:rPr>
          <w:lang w:val="en-AE"/>
        </w:rPr>
      </w:pPr>
      <w:r w:rsidRPr="00973A73">
        <w:rPr>
          <w:b/>
          <w:bCs/>
          <w:lang w:val="en-AE"/>
        </w:rPr>
        <w:t>Mobility in Soil:</w:t>
      </w:r>
      <w:r w:rsidRPr="00973A73">
        <w:rPr>
          <w:lang w:val="en-AE"/>
        </w:rPr>
        <w:t xml:space="preserve"> Low mobility due to insolubility</w:t>
      </w:r>
    </w:p>
    <w:p w14:paraId="296B23CE" w14:textId="77777777" w:rsidR="00973A73" w:rsidRPr="00973A73" w:rsidRDefault="00973A73" w:rsidP="00973A73">
      <w:pPr>
        <w:bidi w:val="0"/>
        <w:rPr>
          <w:lang w:val="en-AE"/>
        </w:rPr>
      </w:pPr>
      <w:r w:rsidRPr="00973A73">
        <w:rPr>
          <w:lang w:val="en-AE"/>
        </w:rPr>
        <w:pict w14:anchorId="33189C5B">
          <v:rect id="_x0000_i1269" style="width:0;height:1.5pt" o:hralign="center" o:hrstd="t" o:hr="t" fillcolor="#a0a0a0" stroked="f"/>
        </w:pict>
      </w:r>
    </w:p>
    <w:p w14:paraId="0E496770" w14:textId="77777777" w:rsidR="00973A73" w:rsidRPr="00973A73" w:rsidRDefault="00973A73" w:rsidP="00973A73">
      <w:pPr>
        <w:bidi w:val="0"/>
        <w:rPr>
          <w:b/>
          <w:bCs/>
          <w:lang w:val="en-AE"/>
        </w:rPr>
      </w:pPr>
      <w:r w:rsidRPr="00973A73">
        <w:rPr>
          <w:b/>
          <w:bCs/>
          <w:lang w:val="en-AE"/>
        </w:rPr>
        <w:t>SECTION 13: DISPOSAL CONSIDERATIONS</w:t>
      </w:r>
    </w:p>
    <w:p w14:paraId="3111DFBF" w14:textId="77777777" w:rsidR="00973A73" w:rsidRPr="00973A73" w:rsidRDefault="00973A73" w:rsidP="00973A73">
      <w:pPr>
        <w:numPr>
          <w:ilvl w:val="0"/>
          <w:numId w:val="21"/>
        </w:numPr>
        <w:bidi w:val="0"/>
        <w:rPr>
          <w:lang w:val="en-AE"/>
        </w:rPr>
      </w:pPr>
      <w:r w:rsidRPr="00973A73">
        <w:rPr>
          <w:b/>
          <w:bCs/>
          <w:lang w:val="en-AE"/>
        </w:rPr>
        <w:t>Waste Disposal:</w:t>
      </w:r>
      <w:r w:rsidRPr="00973A73">
        <w:rPr>
          <w:lang w:val="en-AE"/>
        </w:rPr>
        <w:t xml:space="preserve"> Dispose of in accordance with local regulations</w:t>
      </w:r>
    </w:p>
    <w:p w14:paraId="15C174BC" w14:textId="77777777" w:rsidR="00973A73" w:rsidRPr="00973A73" w:rsidRDefault="00973A73" w:rsidP="00973A73">
      <w:pPr>
        <w:numPr>
          <w:ilvl w:val="0"/>
          <w:numId w:val="21"/>
        </w:numPr>
        <w:bidi w:val="0"/>
        <w:rPr>
          <w:lang w:val="en-AE"/>
        </w:rPr>
      </w:pPr>
      <w:r w:rsidRPr="00973A73">
        <w:rPr>
          <w:b/>
          <w:bCs/>
          <w:lang w:val="en-AE"/>
        </w:rPr>
        <w:t>Packaging Disposal:</w:t>
      </w:r>
      <w:r w:rsidRPr="00973A73">
        <w:rPr>
          <w:lang w:val="en-AE"/>
        </w:rPr>
        <w:t xml:space="preserve"> Recycle or dispose of as per local waste management policies</w:t>
      </w:r>
    </w:p>
    <w:p w14:paraId="39A81BAD" w14:textId="77777777" w:rsidR="00973A73" w:rsidRPr="00973A73" w:rsidRDefault="00973A73" w:rsidP="00973A73">
      <w:pPr>
        <w:bidi w:val="0"/>
        <w:rPr>
          <w:lang w:val="en-AE"/>
        </w:rPr>
      </w:pPr>
      <w:r w:rsidRPr="00973A73">
        <w:rPr>
          <w:lang w:val="en-AE"/>
        </w:rPr>
        <w:pict w14:anchorId="523325FA">
          <v:rect id="_x0000_i1270" style="width:0;height:1.5pt" o:hralign="center" o:hrstd="t" o:hr="t" fillcolor="#a0a0a0" stroked="f"/>
        </w:pict>
      </w:r>
    </w:p>
    <w:p w14:paraId="013A8B5A" w14:textId="77777777" w:rsidR="00973A73" w:rsidRPr="00973A73" w:rsidRDefault="00973A73" w:rsidP="00973A73">
      <w:pPr>
        <w:bidi w:val="0"/>
        <w:rPr>
          <w:b/>
          <w:bCs/>
          <w:lang w:val="en-AE"/>
        </w:rPr>
      </w:pPr>
      <w:r w:rsidRPr="00973A73">
        <w:rPr>
          <w:b/>
          <w:bCs/>
          <w:lang w:val="en-AE"/>
        </w:rPr>
        <w:t>SECTION 14: TRANSPORT INFORMATION</w:t>
      </w:r>
    </w:p>
    <w:p w14:paraId="3E00A475" w14:textId="77777777" w:rsidR="00973A73" w:rsidRPr="00973A73" w:rsidRDefault="00973A73" w:rsidP="00973A73">
      <w:pPr>
        <w:numPr>
          <w:ilvl w:val="0"/>
          <w:numId w:val="22"/>
        </w:numPr>
        <w:bidi w:val="0"/>
        <w:rPr>
          <w:lang w:val="en-AE"/>
        </w:rPr>
      </w:pPr>
      <w:r w:rsidRPr="00973A73">
        <w:rPr>
          <w:b/>
          <w:bCs/>
          <w:lang w:val="en-AE"/>
        </w:rPr>
        <w:t>UN Number:</w:t>
      </w:r>
      <w:r w:rsidRPr="00973A73">
        <w:rPr>
          <w:lang w:val="en-AE"/>
        </w:rPr>
        <w:t xml:space="preserve"> Not classified</w:t>
      </w:r>
    </w:p>
    <w:p w14:paraId="39B1EF27" w14:textId="77777777" w:rsidR="00973A73" w:rsidRPr="00973A73" w:rsidRDefault="00973A73" w:rsidP="00973A73">
      <w:pPr>
        <w:numPr>
          <w:ilvl w:val="0"/>
          <w:numId w:val="22"/>
        </w:numPr>
        <w:bidi w:val="0"/>
        <w:rPr>
          <w:lang w:val="en-AE"/>
        </w:rPr>
      </w:pPr>
      <w:r w:rsidRPr="00973A73">
        <w:rPr>
          <w:b/>
          <w:bCs/>
          <w:lang w:val="en-AE"/>
        </w:rPr>
        <w:t>Transport Hazard Class:</w:t>
      </w:r>
      <w:r w:rsidRPr="00973A73">
        <w:rPr>
          <w:lang w:val="en-AE"/>
        </w:rPr>
        <w:t xml:space="preserve"> Not regulated</w:t>
      </w:r>
    </w:p>
    <w:p w14:paraId="7A307784" w14:textId="77777777" w:rsidR="00973A73" w:rsidRPr="00973A73" w:rsidRDefault="00973A73" w:rsidP="00973A73">
      <w:pPr>
        <w:numPr>
          <w:ilvl w:val="0"/>
          <w:numId w:val="22"/>
        </w:numPr>
        <w:bidi w:val="0"/>
        <w:rPr>
          <w:lang w:val="en-AE"/>
        </w:rPr>
      </w:pPr>
      <w:r w:rsidRPr="00973A73">
        <w:rPr>
          <w:b/>
          <w:bCs/>
          <w:lang w:val="en-AE"/>
        </w:rPr>
        <w:lastRenderedPageBreak/>
        <w:t>Packing Group:</w:t>
      </w:r>
      <w:r w:rsidRPr="00973A73">
        <w:rPr>
          <w:lang w:val="en-AE"/>
        </w:rPr>
        <w:t xml:space="preserve"> Not applicable</w:t>
      </w:r>
    </w:p>
    <w:p w14:paraId="306606AE" w14:textId="77777777" w:rsidR="00973A73" w:rsidRPr="00973A73" w:rsidRDefault="00973A73" w:rsidP="00973A73">
      <w:pPr>
        <w:numPr>
          <w:ilvl w:val="0"/>
          <w:numId w:val="22"/>
        </w:numPr>
        <w:bidi w:val="0"/>
        <w:rPr>
          <w:lang w:val="en-AE"/>
        </w:rPr>
      </w:pPr>
      <w:r w:rsidRPr="00973A73">
        <w:rPr>
          <w:b/>
          <w:bCs/>
          <w:lang w:val="en-AE"/>
        </w:rPr>
        <w:t>Marine Pollutant:</w:t>
      </w:r>
      <w:r w:rsidRPr="00973A73">
        <w:rPr>
          <w:lang w:val="en-AE"/>
        </w:rPr>
        <w:t xml:space="preserve"> No</w:t>
      </w:r>
    </w:p>
    <w:p w14:paraId="551B0146" w14:textId="77777777" w:rsidR="00973A73" w:rsidRPr="00973A73" w:rsidRDefault="00973A73" w:rsidP="00973A73">
      <w:pPr>
        <w:bidi w:val="0"/>
        <w:rPr>
          <w:lang w:val="en-AE"/>
        </w:rPr>
      </w:pPr>
      <w:r w:rsidRPr="00973A73">
        <w:rPr>
          <w:lang w:val="en-AE"/>
        </w:rPr>
        <w:pict w14:anchorId="0F44B646">
          <v:rect id="_x0000_i1271" style="width:0;height:1.5pt" o:hralign="center" o:hrstd="t" o:hr="t" fillcolor="#a0a0a0" stroked="f"/>
        </w:pict>
      </w:r>
    </w:p>
    <w:p w14:paraId="080CBFE3" w14:textId="77777777" w:rsidR="00973A73" w:rsidRPr="00973A73" w:rsidRDefault="00973A73" w:rsidP="00973A73">
      <w:pPr>
        <w:bidi w:val="0"/>
        <w:rPr>
          <w:b/>
          <w:bCs/>
          <w:lang w:val="en-AE"/>
        </w:rPr>
      </w:pPr>
      <w:r w:rsidRPr="00973A73">
        <w:rPr>
          <w:b/>
          <w:bCs/>
          <w:lang w:val="en-AE"/>
        </w:rPr>
        <w:t>SECTION 15: REGULATORY INFORMATION</w:t>
      </w:r>
    </w:p>
    <w:p w14:paraId="6C2A18B1" w14:textId="77777777" w:rsidR="00973A73" w:rsidRPr="00973A73" w:rsidRDefault="00973A73" w:rsidP="00973A73">
      <w:pPr>
        <w:numPr>
          <w:ilvl w:val="0"/>
          <w:numId w:val="23"/>
        </w:numPr>
        <w:bidi w:val="0"/>
        <w:rPr>
          <w:lang w:val="en-AE"/>
        </w:rPr>
      </w:pPr>
      <w:r w:rsidRPr="00973A73">
        <w:rPr>
          <w:b/>
          <w:bCs/>
          <w:lang w:val="en-AE"/>
        </w:rPr>
        <w:t>International Regulations:</w:t>
      </w:r>
      <w:r w:rsidRPr="00973A73">
        <w:rPr>
          <w:lang w:val="en-AE"/>
        </w:rPr>
        <w:t xml:space="preserve"> Not classified as hazardous under GHS guidelines</w:t>
      </w:r>
    </w:p>
    <w:p w14:paraId="2602251B" w14:textId="77777777" w:rsidR="00973A73" w:rsidRPr="00973A73" w:rsidRDefault="00973A73" w:rsidP="00973A73">
      <w:pPr>
        <w:numPr>
          <w:ilvl w:val="0"/>
          <w:numId w:val="23"/>
        </w:numPr>
        <w:bidi w:val="0"/>
        <w:rPr>
          <w:lang w:val="en-AE"/>
        </w:rPr>
      </w:pPr>
      <w:r w:rsidRPr="00973A73">
        <w:rPr>
          <w:b/>
          <w:bCs/>
          <w:lang w:val="en-AE"/>
        </w:rPr>
        <w:t>EU Regulations:</w:t>
      </w:r>
      <w:r w:rsidRPr="00973A73">
        <w:rPr>
          <w:lang w:val="en-AE"/>
        </w:rPr>
        <w:t xml:space="preserve"> Not subject to REACH restrictions</w:t>
      </w:r>
    </w:p>
    <w:p w14:paraId="3B563861" w14:textId="77777777" w:rsidR="00973A73" w:rsidRPr="00973A73" w:rsidRDefault="00973A73" w:rsidP="00973A73">
      <w:pPr>
        <w:bidi w:val="0"/>
        <w:rPr>
          <w:lang w:val="en-AE"/>
        </w:rPr>
      </w:pPr>
      <w:r w:rsidRPr="00973A73">
        <w:rPr>
          <w:lang w:val="en-AE"/>
        </w:rPr>
        <w:pict w14:anchorId="5A1155B9">
          <v:rect id="_x0000_i1272" style="width:0;height:1.5pt" o:hralign="center" o:hrstd="t" o:hr="t" fillcolor="#a0a0a0" stroked="f"/>
        </w:pict>
      </w:r>
    </w:p>
    <w:p w14:paraId="75BDA439" w14:textId="77777777" w:rsidR="00973A73" w:rsidRPr="00973A73" w:rsidRDefault="00973A73" w:rsidP="00973A73">
      <w:pPr>
        <w:bidi w:val="0"/>
        <w:rPr>
          <w:b/>
          <w:bCs/>
          <w:lang w:val="en-AE"/>
        </w:rPr>
      </w:pPr>
      <w:r w:rsidRPr="00973A73">
        <w:rPr>
          <w:b/>
          <w:bCs/>
          <w:lang w:val="en-AE"/>
        </w:rPr>
        <w:t>SECTION 16: OTHER INFORMATION</w:t>
      </w:r>
    </w:p>
    <w:p w14:paraId="07520763" w14:textId="739D48A4" w:rsidR="00973A73" w:rsidRPr="00973A73" w:rsidRDefault="00973A73" w:rsidP="00973A73">
      <w:pPr>
        <w:numPr>
          <w:ilvl w:val="0"/>
          <w:numId w:val="24"/>
        </w:numPr>
        <w:bidi w:val="0"/>
        <w:rPr>
          <w:lang w:val="en-AE"/>
        </w:rPr>
      </w:pPr>
      <w:r w:rsidRPr="00973A73">
        <w:rPr>
          <w:b/>
          <w:bCs/>
          <w:lang w:val="en-AE"/>
        </w:rPr>
        <w:t>Revision Date:</w:t>
      </w:r>
      <w:r w:rsidRPr="00973A73">
        <w:rPr>
          <w:lang w:val="en-AE"/>
        </w:rPr>
        <w:t xml:space="preserve"> </w:t>
      </w:r>
      <w:r>
        <w:rPr>
          <w:lang w:val="en-AE"/>
        </w:rPr>
        <w:t>2025-02-07</w:t>
      </w:r>
    </w:p>
    <w:p w14:paraId="70F20AFF" w14:textId="77777777" w:rsidR="00973A73" w:rsidRPr="00973A73" w:rsidRDefault="00973A73" w:rsidP="00973A73">
      <w:pPr>
        <w:numPr>
          <w:ilvl w:val="0"/>
          <w:numId w:val="24"/>
        </w:numPr>
        <w:bidi w:val="0"/>
        <w:rPr>
          <w:lang w:val="en-AE"/>
        </w:rPr>
      </w:pPr>
      <w:r w:rsidRPr="00973A73">
        <w:rPr>
          <w:b/>
          <w:bCs/>
          <w:lang w:val="en-AE"/>
        </w:rPr>
        <w:t>Disclaimer:</w:t>
      </w:r>
      <w:r w:rsidRPr="00973A73">
        <w:rPr>
          <w:lang w:val="en-AE"/>
        </w:rPr>
        <w:t xml:space="preserve"> The information provided in this MSDS is believed to be accurate and is intended for safe handling and use of the material. However, no warranty is expressed or implied regarding its accuracy. Users must determine suitability for their specific applications.</w:t>
      </w:r>
    </w:p>
    <w:p w14:paraId="1933B661" w14:textId="77777777" w:rsidR="00E14249" w:rsidRDefault="00E14249" w:rsidP="00E14249">
      <w:pPr>
        <w:bidi w:val="0"/>
      </w:pPr>
    </w:p>
    <w:sectPr w:rsidR="00E14249" w:rsidSect="00314897">
      <w:headerReference w:type="default" r:id="rId7"/>
      <w:footerReference w:type="default" r:id="rId8"/>
      <w:pgSz w:w="11906" w:h="16838" w:code="9"/>
      <w:pgMar w:top="90" w:right="1440" w:bottom="403" w:left="1584" w:header="792" w:footer="5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1C55" w14:textId="77777777" w:rsidR="00407430" w:rsidRDefault="00407430">
      <w:pPr>
        <w:spacing w:after="0" w:line="240" w:lineRule="auto"/>
      </w:pPr>
      <w:r>
        <w:separator/>
      </w:r>
    </w:p>
  </w:endnote>
  <w:endnote w:type="continuationSeparator" w:id="0">
    <w:p w14:paraId="4777C592" w14:textId="77777777" w:rsidR="00407430" w:rsidRDefault="0040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77"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9"/>
      <w:gridCol w:w="8030"/>
      <w:gridCol w:w="1303"/>
    </w:tblGrid>
    <w:tr w:rsidR="002A00F8" w:rsidRPr="00934864" w14:paraId="62B64812" w14:textId="77777777" w:rsidTr="004C2ED7">
      <w:trPr>
        <w:gridAfter w:val="1"/>
        <w:wAfter w:w="1336" w:type="dxa"/>
      </w:trPr>
      <w:tc>
        <w:tcPr>
          <w:tcW w:w="947" w:type="dxa"/>
        </w:tcPr>
        <w:p w14:paraId="0F4776EB" w14:textId="77777777" w:rsidR="002A00F8" w:rsidRPr="00934864" w:rsidRDefault="002A00F8" w:rsidP="00410338">
          <w:pPr>
            <w:pStyle w:val="Footer"/>
            <w:jc w:val="center"/>
            <w:rPr>
              <w:rFonts w:asciiTheme="majorBidi" w:hAnsiTheme="majorBidi" w:cstheme="majorBidi"/>
              <w:b/>
              <w:bCs/>
            </w:rPr>
          </w:pPr>
        </w:p>
      </w:tc>
      <w:tc>
        <w:tcPr>
          <w:tcW w:w="8229" w:type="dxa"/>
        </w:tcPr>
        <w:p w14:paraId="43A9C34D" w14:textId="77777777" w:rsidR="002A00F8" w:rsidRPr="00A31C2A" w:rsidRDefault="002A00F8" w:rsidP="00410338">
          <w:pPr>
            <w:pStyle w:val="Footer"/>
            <w:jc w:val="center"/>
            <w:rPr>
              <w:rFonts w:asciiTheme="majorBidi" w:hAnsiTheme="majorBidi" w:cstheme="majorBidi"/>
              <w:b/>
              <w:bCs/>
              <w:rtl/>
            </w:rPr>
          </w:pPr>
        </w:p>
      </w:tc>
    </w:tr>
    <w:tr w:rsidR="004C2ED7" w:rsidRPr="00073B9B" w14:paraId="46D0A1E6" w14:textId="77777777" w:rsidTr="004C2ED7">
      <w:tc>
        <w:tcPr>
          <w:tcW w:w="947" w:type="dxa"/>
        </w:tcPr>
        <w:p w14:paraId="05F7D859" w14:textId="77777777" w:rsidR="004C2ED7" w:rsidRPr="00073B9B" w:rsidRDefault="004C2ED7" w:rsidP="0009348F">
          <w:pPr>
            <w:pStyle w:val="Footer"/>
            <w:jc w:val="center"/>
            <w:rPr>
              <w:rFonts w:asciiTheme="majorBidi" w:hAnsiTheme="majorBidi" w:cs="B Nazanin"/>
              <w:b/>
              <w:bCs/>
              <w:sz w:val="20"/>
              <w:szCs w:val="20"/>
            </w:rPr>
          </w:pPr>
        </w:p>
      </w:tc>
      <w:tc>
        <w:tcPr>
          <w:tcW w:w="9565" w:type="dxa"/>
          <w:gridSpan w:val="2"/>
        </w:tcPr>
        <w:p w14:paraId="103380D6" w14:textId="568C4538" w:rsidR="00973A73" w:rsidRPr="00073B9B" w:rsidRDefault="00973A73" w:rsidP="00973A73">
          <w:pPr>
            <w:pStyle w:val="Footer"/>
            <w:rPr>
              <w:rFonts w:asciiTheme="majorBidi" w:hAnsiTheme="majorBidi" w:cs="B Nazanin"/>
              <w:b/>
              <w:bCs/>
              <w:sz w:val="20"/>
              <w:szCs w:val="20"/>
            </w:rPr>
          </w:pPr>
        </w:p>
        <w:p w14:paraId="6B556A01" w14:textId="1174DDD8" w:rsidR="004C2ED7" w:rsidRPr="00073B9B" w:rsidRDefault="004C2ED7" w:rsidP="0033751F">
          <w:pPr>
            <w:pStyle w:val="Footer"/>
            <w:jc w:val="right"/>
            <w:rPr>
              <w:rFonts w:asciiTheme="majorBidi" w:hAnsiTheme="majorBidi" w:cs="B Nazanin"/>
              <w:b/>
              <w:bCs/>
              <w:sz w:val="20"/>
              <w:szCs w:val="20"/>
              <w:rtl/>
            </w:rPr>
          </w:pPr>
        </w:p>
      </w:tc>
    </w:tr>
  </w:tbl>
  <w:p w14:paraId="4CDFC002" w14:textId="77777777" w:rsidR="004C2ED7" w:rsidRPr="00073B9B" w:rsidRDefault="004C2ED7" w:rsidP="004C2ED7">
    <w:pPr>
      <w:pStyle w:val="Footer"/>
      <w:rPr>
        <w:rFonts w:asciiTheme="majorBidi" w:hAnsiTheme="majorBidi" w:cs="B Nazanin"/>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5BF5" w14:textId="77777777" w:rsidR="00407430" w:rsidRDefault="00407430">
      <w:pPr>
        <w:spacing w:after="0" w:line="240" w:lineRule="auto"/>
      </w:pPr>
      <w:r>
        <w:separator/>
      </w:r>
    </w:p>
  </w:footnote>
  <w:footnote w:type="continuationSeparator" w:id="0">
    <w:p w14:paraId="21506F69" w14:textId="77777777" w:rsidR="00407430" w:rsidRDefault="0040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63E2" w14:textId="77777777" w:rsidR="002A00F8" w:rsidRDefault="00314897" w:rsidP="00314897">
    <w:pPr>
      <w:pStyle w:val="Header"/>
      <w:rPr>
        <w:rtl/>
      </w:rPr>
    </w:pPr>
    <w:r>
      <w:rPr>
        <w:noProof/>
        <w:lang w:bidi="ar-SA"/>
      </w:rPr>
      <w:drawing>
        <wp:anchor distT="0" distB="0" distL="114300" distR="114300" simplePos="0" relativeHeight="251659264" behindDoc="0" locked="0" layoutInCell="1" allowOverlap="1" wp14:anchorId="0FCE04A5" wp14:editId="6D94EB4E">
          <wp:simplePos x="0" y="0"/>
          <wp:positionH relativeFrom="column">
            <wp:posOffset>4375785</wp:posOffset>
          </wp:positionH>
          <wp:positionV relativeFrom="paragraph">
            <wp:posOffset>-398145</wp:posOffset>
          </wp:positionV>
          <wp:extent cx="1676400" cy="942975"/>
          <wp:effectExtent l="0" t="0" r="0" b="9525"/>
          <wp:wrapTopAndBottom/>
          <wp:docPr id="3" name="Picture 3" descr="C:\Users\m.farbakhsh\AppData\Local\Microsoft\Windows\INetCache\Content.Word\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arbakhsh\AppData\Local\Microsoft\Windows\INetCache\Content.Word\signi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014">
      <w:rPr>
        <w:rFonts w:hint="cs"/>
        <w:rtl/>
      </w:rPr>
      <w:t xml:space="preserve">                                                        </w:t>
    </w:r>
  </w:p>
  <w:p w14:paraId="59959923" w14:textId="77777777" w:rsidR="00C52014" w:rsidRDefault="00C52014" w:rsidP="00314897">
    <w:pPr>
      <w:pStyle w:val="Header"/>
      <w:tabs>
        <w:tab w:val="clear" w:pos="4513"/>
        <w:tab w:val="clear" w:pos="9026"/>
        <w:tab w:val="left" w:pos="6482"/>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294"/>
    <w:multiLevelType w:val="multilevel"/>
    <w:tmpl w:val="17626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E6CD1"/>
    <w:multiLevelType w:val="hybridMultilevel"/>
    <w:tmpl w:val="AB3CA6AC"/>
    <w:lvl w:ilvl="0" w:tplc="B832C994">
      <w:numFmt w:val="bullet"/>
      <w:lvlText w:val=""/>
      <w:lvlJc w:val="left"/>
      <w:pPr>
        <w:ind w:left="796" w:hanging="339"/>
      </w:pPr>
      <w:rPr>
        <w:rFonts w:ascii="Symbol" w:eastAsia="Symbol" w:hAnsi="Symbol" w:cs="Symbol" w:hint="default"/>
        <w:b w:val="0"/>
        <w:bCs w:val="0"/>
        <w:i w:val="0"/>
        <w:iCs w:val="0"/>
        <w:w w:val="99"/>
        <w:sz w:val="19"/>
        <w:szCs w:val="19"/>
        <w:lang w:val="en-US" w:eastAsia="en-US" w:bidi="ar-SA"/>
      </w:rPr>
    </w:lvl>
    <w:lvl w:ilvl="1" w:tplc="E7008D96">
      <w:start w:val="1"/>
      <w:numFmt w:val="decimal"/>
      <w:lvlText w:val="%2."/>
      <w:lvlJc w:val="left"/>
      <w:pPr>
        <w:ind w:left="1472" w:hanging="339"/>
      </w:pPr>
      <w:rPr>
        <w:rFonts w:ascii="Times New Roman" w:eastAsia="Times New Roman" w:hAnsi="Times New Roman" w:cs="Times New Roman" w:hint="default"/>
        <w:b w:val="0"/>
        <w:bCs w:val="0"/>
        <w:i w:val="0"/>
        <w:iCs w:val="0"/>
        <w:w w:val="99"/>
        <w:sz w:val="19"/>
        <w:szCs w:val="19"/>
        <w:lang w:val="en-US" w:eastAsia="en-US" w:bidi="ar-SA"/>
      </w:rPr>
    </w:lvl>
    <w:lvl w:ilvl="2" w:tplc="2B08526E">
      <w:numFmt w:val="bullet"/>
      <w:lvlText w:val="•"/>
      <w:lvlJc w:val="left"/>
      <w:pPr>
        <w:ind w:left="2446" w:hanging="339"/>
      </w:pPr>
      <w:rPr>
        <w:rFonts w:hint="default"/>
        <w:lang w:val="en-US" w:eastAsia="en-US" w:bidi="ar-SA"/>
      </w:rPr>
    </w:lvl>
    <w:lvl w:ilvl="3" w:tplc="A290F438">
      <w:numFmt w:val="bullet"/>
      <w:lvlText w:val="•"/>
      <w:lvlJc w:val="left"/>
      <w:pPr>
        <w:ind w:left="3413" w:hanging="339"/>
      </w:pPr>
      <w:rPr>
        <w:rFonts w:hint="default"/>
        <w:lang w:val="en-US" w:eastAsia="en-US" w:bidi="ar-SA"/>
      </w:rPr>
    </w:lvl>
    <w:lvl w:ilvl="4" w:tplc="A6FA4EDC">
      <w:numFmt w:val="bullet"/>
      <w:lvlText w:val="•"/>
      <w:lvlJc w:val="left"/>
      <w:pPr>
        <w:ind w:left="4380" w:hanging="339"/>
      </w:pPr>
      <w:rPr>
        <w:rFonts w:hint="default"/>
        <w:lang w:val="en-US" w:eastAsia="en-US" w:bidi="ar-SA"/>
      </w:rPr>
    </w:lvl>
    <w:lvl w:ilvl="5" w:tplc="C9A43E26">
      <w:numFmt w:val="bullet"/>
      <w:lvlText w:val="•"/>
      <w:lvlJc w:val="left"/>
      <w:pPr>
        <w:ind w:left="5346" w:hanging="339"/>
      </w:pPr>
      <w:rPr>
        <w:rFonts w:hint="default"/>
        <w:lang w:val="en-US" w:eastAsia="en-US" w:bidi="ar-SA"/>
      </w:rPr>
    </w:lvl>
    <w:lvl w:ilvl="6" w:tplc="B1E0545A">
      <w:numFmt w:val="bullet"/>
      <w:lvlText w:val="•"/>
      <w:lvlJc w:val="left"/>
      <w:pPr>
        <w:ind w:left="6313" w:hanging="339"/>
      </w:pPr>
      <w:rPr>
        <w:rFonts w:hint="default"/>
        <w:lang w:val="en-US" w:eastAsia="en-US" w:bidi="ar-SA"/>
      </w:rPr>
    </w:lvl>
    <w:lvl w:ilvl="7" w:tplc="7B32C9CA">
      <w:numFmt w:val="bullet"/>
      <w:lvlText w:val="•"/>
      <w:lvlJc w:val="left"/>
      <w:pPr>
        <w:ind w:left="7280" w:hanging="339"/>
      </w:pPr>
      <w:rPr>
        <w:rFonts w:hint="default"/>
        <w:lang w:val="en-US" w:eastAsia="en-US" w:bidi="ar-SA"/>
      </w:rPr>
    </w:lvl>
    <w:lvl w:ilvl="8" w:tplc="C11C0594">
      <w:numFmt w:val="bullet"/>
      <w:lvlText w:val="•"/>
      <w:lvlJc w:val="left"/>
      <w:pPr>
        <w:ind w:left="8246" w:hanging="339"/>
      </w:pPr>
      <w:rPr>
        <w:rFonts w:hint="default"/>
        <w:lang w:val="en-US" w:eastAsia="en-US" w:bidi="ar-SA"/>
      </w:rPr>
    </w:lvl>
  </w:abstractNum>
  <w:abstractNum w:abstractNumId="2" w15:restartNumberingAfterBreak="0">
    <w:nsid w:val="14ED078D"/>
    <w:multiLevelType w:val="hybridMultilevel"/>
    <w:tmpl w:val="44F0F766"/>
    <w:lvl w:ilvl="0" w:tplc="5EF8E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E14E81"/>
    <w:multiLevelType w:val="hybridMultilevel"/>
    <w:tmpl w:val="2C283E92"/>
    <w:lvl w:ilvl="0" w:tplc="BF140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73DF"/>
    <w:multiLevelType w:val="hybridMultilevel"/>
    <w:tmpl w:val="5BDEF00A"/>
    <w:lvl w:ilvl="0" w:tplc="4E1055E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25578"/>
    <w:multiLevelType w:val="multilevel"/>
    <w:tmpl w:val="56BA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13935"/>
    <w:multiLevelType w:val="multilevel"/>
    <w:tmpl w:val="E2D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53734"/>
    <w:multiLevelType w:val="multilevel"/>
    <w:tmpl w:val="2262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A1A03"/>
    <w:multiLevelType w:val="hybridMultilevel"/>
    <w:tmpl w:val="CA001F16"/>
    <w:lvl w:ilvl="0" w:tplc="3B28C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92B12"/>
    <w:multiLevelType w:val="multilevel"/>
    <w:tmpl w:val="2A40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25449"/>
    <w:multiLevelType w:val="hybridMultilevel"/>
    <w:tmpl w:val="5514478C"/>
    <w:lvl w:ilvl="0" w:tplc="F0B047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13DF8"/>
    <w:multiLevelType w:val="hybridMultilevel"/>
    <w:tmpl w:val="DE40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158D3"/>
    <w:multiLevelType w:val="multilevel"/>
    <w:tmpl w:val="E320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531D3"/>
    <w:multiLevelType w:val="multilevel"/>
    <w:tmpl w:val="4C1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6363F"/>
    <w:multiLevelType w:val="hybridMultilevel"/>
    <w:tmpl w:val="85CEC96C"/>
    <w:lvl w:ilvl="0" w:tplc="5FC80F4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A4939"/>
    <w:multiLevelType w:val="multilevel"/>
    <w:tmpl w:val="B63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D1E4A"/>
    <w:multiLevelType w:val="multilevel"/>
    <w:tmpl w:val="8AD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D4306"/>
    <w:multiLevelType w:val="multilevel"/>
    <w:tmpl w:val="0B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E2471"/>
    <w:multiLevelType w:val="multilevel"/>
    <w:tmpl w:val="675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95160"/>
    <w:multiLevelType w:val="multilevel"/>
    <w:tmpl w:val="464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D5171"/>
    <w:multiLevelType w:val="multilevel"/>
    <w:tmpl w:val="5DE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24B49"/>
    <w:multiLevelType w:val="multilevel"/>
    <w:tmpl w:val="E6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74904"/>
    <w:multiLevelType w:val="multilevel"/>
    <w:tmpl w:val="B65C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46034"/>
    <w:multiLevelType w:val="multilevel"/>
    <w:tmpl w:val="F8B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991277">
    <w:abstractNumId w:val="11"/>
  </w:num>
  <w:num w:numId="2" w16cid:durableId="1844978000">
    <w:abstractNumId w:val="4"/>
  </w:num>
  <w:num w:numId="3" w16cid:durableId="780495157">
    <w:abstractNumId w:val="14"/>
  </w:num>
  <w:num w:numId="4" w16cid:durableId="1838418657">
    <w:abstractNumId w:val="3"/>
  </w:num>
  <w:num w:numId="5" w16cid:durableId="723413606">
    <w:abstractNumId w:val="8"/>
  </w:num>
  <w:num w:numId="6" w16cid:durableId="58066406">
    <w:abstractNumId w:val="10"/>
  </w:num>
  <w:num w:numId="7" w16cid:durableId="1004362923">
    <w:abstractNumId w:val="2"/>
  </w:num>
  <w:num w:numId="8" w16cid:durableId="1606811968">
    <w:abstractNumId w:val="1"/>
  </w:num>
  <w:num w:numId="9" w16cid:durableId="293340018">
    <w:abstractNumId w:val="6"/>
  </w:num>
  <w:num w:numId="10" w16cid:durableId="1595626582">
    <w:abstractNumId w:val="18"/>
  </w:num>
  <w:num w:numId="11" w16cid:durableId="2020307608">
    <w:abstractNumId w:val="20"/>
  </w:num>
  <w:num w:numId="12" w16cid:durableId="85346916">
    <w:abstractNumId w:val="5"/>
  </w:num>
  <w:num w:numId="13" w16cid:durableId="630088134">
    <w:abstractNumId w:val="21"/>
  </w:num>
  <w:num w:numId="14" w16cid:durableId="1979845381">
    <w:abstractNumId w:val="17"/>
  </w:num>
  <w:num w:numId="15" w16cid:durableId="358549678">
    <w:abstractNumId w:val="9"/>
  </w:num>
  <w:num w:numId="16" w16cid:durableId="409813582">
    <w:abstractNumId w:val="0"/>
  </w:num>
  <w:num w:numId="17" w16cid:durableId="78792588">
    <w:abstractNumId w:val="19"/>
  </w:num>
  <w:num w:numId="18" w16cid:durableId="666902256">
    <w:abstractNumId w:val="15"/>
  </w:num>
  <w:num w:numId="19" w16cid:durableId="807359983">
    <w:abstractNumId w:val="22"/>
  </w:num>
  <w:num w:numId="20" w16cid:durableId="1070880920">
    <w:abstractNumId w:val="13"/>
  </w:num>
  <w:num w:numId="21" w16cid:durableId="218367399">
    <w:abstractNumId w:val="12"/>
  </w:num>
  <w:num w:numId="22" w16cid:durableId="1028800175">
    <w:abstractNumId w:val="7"/>
  </w:num>
  <w:num w:numId="23" w16cid:durableId="420956940">
    <w:abstractNumId w:val="16"/>
  </w:num>
  <w:num w:numId="24" w16cid:durableId="4944909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CE"/>
    <w:rsid w:val="00002F4C"/>
    <w:rsid w:val="00003018"/>
    <w:rsid w:val="00006824"/>
    <w:rsid w:val="00017100"/>
    <w:rsid w:val="0003038B"/>
    <w:rsid w:val="00045B10"/>
    <w:rsid w:val="00047099"/>
    <w:rsid w:val="00060832"/>
    <w:rsid w:val="00061A1E"/>
    <w:rsid w:val="00062B88"/>
    <w:rsid w:val="00076F9D"/>
    <w:rsid w:val="00082FF2"/>
    <w:rsid w:val="000916B4"/>
    <w:rsid w:val="0009348F"/>
    <w:rsid w:val="00096550"/>
    <w:rsid w:val="000A45F1"/>
    <w:rsid w:val="000A46E1"/>
    <w:rsid w:val="000B289D"/>
    <w:rsid w:val="000B3908"/>
    <w:rsid w:val="000C1555"/>
    <w:rsid w:val="000C787C"/>
    <w:rsid w:val="000C7CCC"/>
    <w:rsid w:val="000D0591"/>
    <w:rsid w:val="000E627E"/>
    <w:rsid w:val="000F0B85"/>
    <w:rsid w:val="000F3F11"/>
    <w:rsid w:val="000F4252"/>
    <w:rsid w:val="000F5D74"/>
    <w:rsid w:val="0011381D"/>
    <w:rsid w:val="0011565C"/>
    <w:rsid w:val="00125132"/>
    <w:rsid w:val="0012625F"/>
    <w:rsid w:val="0012744A"/>
    <w:rsid w:val="0013050E"/>
    <w:rsid w:val="00135857"/>
    <w:rsid w:val="00145600"/>
    <w:rsid w:val="00154C7D"/>
    <w:rsid w:val="0015594F"/>
    <w:rsid w:val="00160A42"/>
    <w:rsid w:val="00161E9D"/>
    <w:rsid w:val="0016497E"/>
    <w:rsid w:val="00173691"/>
    <w:rsid w:val="0017380B"/>
    <w:rsid w:val="0017660C"/>
    <w:rsid w:val="00187EE8"/>
    <w:rsid w:val="00190BB1"/>
    <w:rsid w:val="00193E6C"/>
    <w:rsid w:val="001953AA"/>
    <w:rsid w:val="001A45A6"/>
    <w:rsid w:val="001B07ED"/>
    <w:rsid w:val="001D7281"/>
    <w:rsid w:val="001E1128"/>
    <w:rsid w:val="001E2276"/>
    <w:rsid w:val="00201512"/>
    <w:rsid w:val="00201968"/>
    <w:rsid w:val="00205440"/>
    <w:rsid w:val="00206A02"/>
    <w:rsid w:val="0021123D"/>
    <w:rsid w:val="00212EB1"/>
    <w:rsid w:val="00214292"/>
    <w:rsid w:val="00216415"/>
    <w:rsid w:val="00230394"/>
    <w:rsid w:val="00234853"/>
    <w:rsid w:val="00237AAA"/>
    <w:rsid w:val="00240940"/>
    <w:rsid w:val="0024798C"/>
    <w:rsid w:val="00251CC6"/>
    <w:rsid w:val="00255F6F"/>
    <w:rsid w:val="002565D3"/>
    <w:rsid w:val="00256B13"/>
    <w:rsid w:val="0025787D"/>
    <w:rsid w:val="00274C48"/>
    <w:rsid w:val="00276089"/>
    <w:rsid w:val="002845F5"/>
    <w:rsid w:val="002860C5"/>
    <w:rsid w:val="00293C24"/>
    <w:rsid w:val="002A00F8"/>
    <w:rsid w:val="002A0681"/>
    <w:rsid w:val="002B4E76"/>
    <w:rsid w:val="002B689A"/>
    <w:rsid w:val="002C1C8B"/>
    <w:rsid w:val="002C2F54"/>
    <w:rsid w:val="002D6595"/>
    <w:rsid w:val="002D78A9"/>
    <w:rsid w:val="002E3691"/>
    <w:rsid w:val="002E7A21"/>
    <w:rsid w:val="002F7BBA"/>
    <w:rsid w:val="00312137"/>
    <w:rsid w:val="00312D14"/>
    <w:rsid w:val="00314897"/>
    <w:rsid w:val="00322961"/>
    <w:rsid w:val="00324AE9"/>
    <w:rsid w:val="0033616C"/>
    <w:rsid w:val="0033751F"/>
    <w:rsid w:val="0034241A"/>
    <w:rsid w:val="0035062A"/>
    <w:rsid w:val="00350D35"/>
    <w:rsid w:val="00357DF9"/>
    <w:rsid w:val="0036101F"/>
    <w:rsid w:val="00361700"/>
    <w:rsid w:val="003650B3"/>
    <w:rsid w:val="003675F1"/>
    <w:rsid w:val="00370B38"/>
    <w:rsid w:val="003815A7"/>
    <w:rsid w:val="0038288F"/>
    <w:rsid w:val="003836E4"/>
    <w:rsid w:val="003926C0"/>
    <w:rsid w:val="00395E31"/>
    <w:rsid w:val="003A5345"/>
    <w:rsid w:val="003A5E37"/>
    <w:rsid w:val="003A7F68"/>
    <w:rsid w:val="003B22BA"/>
    <w:rsid w:val="003B71BC"/>
    <w:rsid w:val="003D285C"/>
    <w:rsid w:val="003D40B8"/>
    <w:rsid w:val="003D50A4"/>
    <w:rsid w:val="003D77AD"/>
    <w:rsid w:val="0040015C"/>
    <w:rsid w:val="0040177B"/>
    <w:rsid w:val="00402103"/>
    <w:rsid w:val="004043C3"/>
    <w:rsid w:val="00406D5B"/>
    <w:rsid w:val="00407430"/>
    <w:rsid w:val="00410338"/>
    <w:rsid w:val="004175E8"/>
    <w:rsid w:val="00420F6A"/>
    <w:rsid w:val="0042105C"/>
    <w:rsid w:val="00421247"/>
    <w:rsid w:val="0043352E"/>
    <w:rsid w:val="004374DF"/>
    <w:rsid w:val="0043792E"/>
    <w:rsid w:val="00444F0C"/>
    <w:rsid w:val="00452743"/>
    <w:rsid w:val="00457411"/>
    <w:rsid w:val="004618E3"/>
    <w:rsid w:val="00472472"/>
    <w:rsid w:val="00472DBB"/>
    <w:rsid w:val="00475E70"/>
    <w:rsid w:val="00497CEE"/>
    <w:rsid w:val="004A459E"/>
    <w:rsid w:val="004A56F3"/>
    <w:rsid w:val="004A65A0"/>
    <w:rsid w:val="004A791E"/>
    <w:rsid w:val="004B11F2"/>
    <w:rsid w:val="004B2CBF"/>
    <w:rsid w:val="004C2ED7"/>
    <w:rsid w:val="004C3A77"/>
    <w:rsid w:val="004D13C3"/>
    <w:rsid w:val="004E519B"/>
    <w:rsid w:val="004F3622"/>
    <w:rsid w:val="00502711"/>
    <w:rsid w:val="005029E8"/>
    <w:rsid w:val="005040D4"/>
    <w:rsid w:val="005058B8"/>
    <w:rsid w:val="00511407"/>
    <w:rsid w:val="005115E0"/>
    <w:rsid w:val="00524B05"/>
    <w:rsid w:val="005366E8"/>
    <w:rsid w:val="00537981"/>
    <w:rsid w:val="00537D1E"/>
    <w:rsid w:val="005573FA"/>
    <w:rsid w:val="005608C9"/>
    <w:rsid w:val="00561666"/>
    <w:rsid w:val="0056323D"/>
    <w:rsid w:val="005726C3"/>
    <w:rsid w:val="00592033"/>
    <w:rsid w:val="005920FE"/>
    <w:rsid w:val="005A190D"/>
    <w:rsid w:val="005A46E8"/>
    <w:rsid w:val="005A6CAE"/>
    <w:rsid w:val="005C468B"/>
    <w:rsid w:val="005C4D70"/>
    <w:rsid w:val="005C5571"/>
    <w:rsid w:val="005D1501"/>
    <w:rsid w:val="005D1DC7"/>
    <w:rsid w:val="005D32C5"/>
    <w:rsid w:val="005E1592"/>
    <w:rsid w:val="005E1F4B"/>
    <w:rsid w:val="005F5AF9"/>
    <w:rsid w:val="00601A10"/>
    <w:rsid w:val="00603D95"/>
    <w:rsid w:val="00611152"/>
    <w:rsid w:val="00621BE3"/>
    <w:rsid w:val="00645BEF"/>
    <w:rsid w:val="0065497F"/>
    <w:rsid w:val="00671930"/>
    <w:rsid w:val="00677D8B"/>
    <w:rsid w:val="00684FA2"/>
    <w:rsid w:val="00697D51"/>
    <w:rsid w:val="006A33CF"/>
    <w:rsid w:val="006B3196"/>
    <w:rsid w:val="006C4CC2"/>
    <w:rsid w:val="006C52B3"/>
    <w:rsid w:val="006C5B80"/>
    <w:rsid w:val="006C6416"/>
    <w:rsid w:val="006C72CE"/>
    <w:rsid w:val="006C74FF"/>
    <w:rsid w:val="006D1AEA"/>
    <w:rsid w:val="006D488D"/>
    <w:rsid w:val="006D6F3A"/>
    <w:rsid w:val="006E12DC"/>
    <w:rsid w:val="006E2C0C"/>
    <w:rsid w:val="006E5058"/>
    <w:rsid w:val="006F4E34"/>
    <w:rsid w:val="007007D8"/>
    <w:rsid w:val="007073F6"/>
    <w:rsid w:val="00712623"/>
    <w:rsid w:val="007132CA"/>
    <w:rsid w:val="007434A3"/>
    <w:rsid w:val="00755348"/>
    <w:rsid w:val="00756D67"/>
    <w:rsid w:val="007634E9"/>
    <w:rsid w:val="00765DDB"/>
    <w:rsid w:val="00767AB6"/>
    <w:rsid w:val="00771381"/>
    <w:rsid w:val="00772ABB"/>
    <w:rsid w:val="0077625B"/>
    <w:rsid w:val="00782E7F"/>
    <w:rsid w:val="00783946"/>
    <w:rsid w:val="00783C43"/>
    <w:rsid w:val="00790918"/>
    <w:rsid w:val="00795581"/>
    <w:rsid w:val="007A0DAE"/>
    <w:rsid w:val="007A427E"/>
    <w:rsid w:val="007B740B"/>
    <w:rsid w:val="007C4EB5"/>
    <w:rsid w:val="007D20DF"/>
    <w:rsid w:val="007E4D94"/>
    <w:rsid w:val="007F4EEB"/>
    <w:rsid w:val="008059E3"/>
    <w:rsid w:val="00821554"/>
    <w:rsid w:val="00823D58"/>
    <w:rsid w:val="00827B5C"/>
    <w:rsid w:val="00831BEF"/>
    <w:rsid w:val="0083590F"/>
    <w:rsid w:val="00836035"/>
    <w:rsid w:val="00837E63"/>
    <w:rsid w:val="0084073C"/>
    <w:rsid w:val="00842255"/>
    <w:rsid w:val="008439C1"/>
    <w:rsid w:val="00871CB8"/>
    <w:rsid w:val="00872637"/>
    <w:rsid w:val="00875B23"/>
    <w:rsid w:val="0089291D"/>
    <w:rsid w:val="008941FA"/>
    <w:rsid w:val="008A1946"/>
    <w:rsid w:val="008C1C56"/>
    <w:rsid w:val="008D3135"/>
    <w:rsid w:val="008D4996"/>
    <w:rsid w:val="008E1152"/>
    <w:rsid w:val="0090478E"/>
    <w:rsid w:val="00904DB7"/>
    <w:rsid w:val="00905775"/>
    <w:rsid w:val="009100B4"/>
    <w:rsid w:val="009102A0"/>
    <w:rsid w:val="009152CD"/>
    <w:rsid w:val="00926F92"/>
    <w:rsid w:val="009270E7"/>
    <w:rsid w:val="0092749B"/>
    <w:rsid w:val="00934864"/>
    <w:rsid w:val="00942834"/>
    <w:rsid w:val="009505F4"/>
    <w:rsid w:val="00960BE1"/>
    <w:rsid w:val="00964613"/>
    <w:rsid w:val="00973A73"/>
    <w:rsid w:val="00973B7E"/>
    <w:rsid w:val="00974F9B"/>
    <w:rsid w:val="009865C4"/>
    <w:rsid w:val="00986CB7"/>
    <w:rsid w:val="00992053"/>
    <w:rsid w:val="00993015"/>
    <w:rsid w:val="009A359F"/>
    <w:rsid w:val="009A7E3F"/>
    <w:rsid w:val="009B2E2D"/>
    <w:rsid w:val="009C1025"/>
    <w:rsid w:val="009C7FD3"/>
    <w:rsid w:val="009D194F"/>
    <w:rsid w:val="009D3450"/>
    <w:rsid w:val="009D5BB9"/>
    <w:rsid w:val="009E2047"/>
    <w:rsid w:val="009F0C7F"/>
    <w:rsid w:val="009F1F6A"/>
    <w:rsid w:val="009F4B06"/>
    <w:rsid w:val="00A0089D"/>
    <w:rsid w:val="00A07978"/>
    <w:rsid w:val="00A12D64"/>
    <w:rsid w:val="00A16289"/>
    <w:rsid w:val="00A16500"/>
    <w:rsid w:val="00A172FC"/>
    <w:rsid w:val="00A20954"/>
    <w:rsid w:val="00A24416"/>
    <w:rsid w:val="00A24B1F"/>
    <w:rsid w:val="00A32BF3"/>
    <w:rsid w:val="00A345FD"/>
    <w:rsid w:val="00A40DE1"/>
    <w:rsid w:val="00A43B82"/>
    <w:rsid w:val="00A465A3"/>
    <w:rsid w:val="00A55870"/>
    <w:rsid w:val="00A60833"/>
    <w:rsid w:val="00A63C37"/>
    <w:rsid w:val="00A66AE9"/>
    <w:rsid w:val="00A74000"/>
    <w:rsid w:val="00A76872"/>
    <w:rsid w:val="00A84085"/>
    <w:rsid w:val="00A90FD2"/>
    <w:rsid w:val="00A96465"/>
    <w:rsid w:val="00A96D36"/>
    <w:rsid w:val="00AA2437"/>
    <w:rsid w:val="00AA400A"/>
    <w:rsid w:val="00AA4B6E"/>
    <w:rsid w:val="00AB7C0A"/>
    <w:rsid w:val="00AC4444"/>
    <w:rsid w:val="00AC68E1"/>
    <w:rsid w:val="00AD57CC"/>
    <w:rsid w:val="00AE1BC6"/>
    <w:rsid w:val="00AE497F"/>
    <w:rsid w:val="00AE6582"/>
    <w:rsid w:val="00AE7A4D"/>
    <w:rsid w:val="00B01E8D"/>
    <w:rsid w:val="00B0590C"/>
    <w:rsid w:val="00B1106A"/>
    <w:rsid w:val="00B32B3D"/>
    <w:rsid w:val="00B357FD"/>
    <w:rsid w:val="00B62730"/>
    <w:rsid w:val="00B63664"/>
    <w:rsid w:val="00B67F35"/>
    <w:rsid w:val="00B820D3"/>
    <w:rsid w:val="00B84E93"/>
    <w:rsid w:val="00B90F90"/>
    <w:rsid w:val="00B914E4"/>
    <w:rsid w:val="00BA6052"/>
    <w:rsid w:val="00BA73D4"/>
    <w:rsid w:val="00BB154C"/>
    <w:rsid w:val="00BB1B48"/>
    <w:rsid w:val="00BD02FB"/>
    <w:rsid w:val="00BD225C"/>
    <w:rsid w:val="00BD2B55"/>
    <w:rsid w:val="00BE2C9C"/>
    <w:rsid w:val="00BF4039"/>
    <w:rsid w:val="00BF43AE"/>
    <w:rsid w:val="00C0497B"/>
    <w:rsid w:val="00C078D0"/>
    <w:rsid w:val="00C12F0A"/>
    <w:rsid w:val="00C13D23"/>
    <w:rsid w:val="00C232F4"/>
    <w:rsid w:val="00C244FA"/>
    <w:rsid w:val="00C317F2"/>
    <w:rsid w:val="00C424B9"/>
    <w:rsid w:val="00C47865"/>
    <w:rsid w:val="00C52014"/>
    <w:rsid w:val="00C53C45"/>
    <w:rsid w:val="00C61839"/>
    <w:rsid w:val="00C621BC"/>
    <w:rsid w:val="00C65AD9"/>
    <w:rsid w:val="00C67BD6"/>
    <w:rsid w:val="00C67E20"/>
    <w:rsid w:val="00C70BC6"/>
    <w:rsid w:val="00C738EA"/>
    <w:rsid w:val="00C82F9D"/>
    <w:rsid w:val="00C92BF6"/>
    <w:rsid w:val="00CA288A"/>
    <w:rsid w:val="00CA3DD4"/>
    <w:rsid w:val="00CA6B56"/>
    <w:rsid w:val="00CB6024"/>
    <w:rsid w:val="00CC0D66"/>
    <w:rsid w:val="00CC2F08"/>
    <w:rsid w:val="00CC686B"/>
    <w:rsid w:val="00CD5B39"/>
    <w:rsid w:val="00CE03D1"/>
    <w:rsid w:val="00CE3D31"/>
    <w:rsid w:val="00D004B2"/>
    <w:rsid w:val="00D03794"/>
    <w:rsid w:val="00D14217"/>
    <w:rsid w:val="00D20BED"/>
    <w:rsid w:val="00D2533C"/>
    <w:rsid w:val="00D32400"/>
    <w:rsid w:val="00D327F6"/>
    <w:rsid w:val="00D47200"/>
    <w:rsid w:val="00D607DA"/>
    <w:rsid w:val="00D61D58"/>
    <w:rsid w:val="00D62A39"/>
    <w:rsid w:val="00D63C78"/>
    <w:rsid w:val="00D70864"/>
    <w:rsid w:val="00D73B56"/>
    <w:rsid w:val="00D7433D"/>
    <w:rsid w:val="00D809D3"/>
    <w:rsid w:val="00D84B9C"/>
    <w:rsid w:val="00D97936"/>
    <w:rsid w:val="00DB2C89"/>
    <w:rsid w:val="00DB3072"/>
    <w:rsid w:val="00DC314C"/>
    <w:rsid w:val="00DD74B4"/>
    <w:rsid w:val="00DE2D76"/>
    <w:rsid w:val="00DE7A6F"/>
    <w:rsid w:val="00DF3F26"/>
    <w:rsid w:val="00E011DF"/>
    <w:rsid w:val="00E10B21"/>
    <w:rsid w:val="00E14249"/>
    <w:rsid w:val="00E14DB2"/>
    <w:rsid w:val="00E16E82"/>
    <w:rsid w:val="00E21792"/>
    <w:rsid w:val="00E23451"/>
    <w:rsid w:val="00E24B39"/>
    <w:rsid w:val="00E26C56"/>
    <w:rsid w:val="00E275F6"/>
    <w:rsid w:val="00E36782"/>
    <w:rsid w:val="00E37BC4"/>
    <w:rsid w:val="00E46B1B"/>
    <w:rsid w:val="00E501B0"/>
    <w:rsid w:val="00E535A7"/>
    <w:rsid w:val="00E570A6"/>
    <w:rsid w:val="00E60017"/>
    <w:rsid w:val="00E63598"/>
    <w:rsid w:val="00E6495C"/>
    <w:rsid w:val="00E64BF0"/>
    <w:rsid w:val="00E673B7"/>
    <w:rsid w:val="00E73980"/>
    <w:rsid w:val="00E84086"/>
    <w:rsid w:val="00E8513E"/>
    <w:rsid w:val="00E91C06"/>
    <w:rsid w:val="00E96308"/>
    <w:rsid w:val="00E97F3E"/>
    <w:rsid w:val="00EA477E"/>
    <w:rsid w:val="00EA5A94"/>
    <w:rsid w:val="00EB6155"/>
    <w:rsid w:val="00ED0B0D"/>
    <w:rsid w:val="00ED135D"/>
    <w:rsid w:val="00ED5F99"/>
    <w:rsid w:val="00ED653A"/>
    <w:rsid w:val="00EE3DB1"/>
    <w:rsid w:val="00EF29EC"/>
    <w:rsid w:val="00EF5D75"/>
    <w:rsid w:val="00F0243B"/>
    <w:rsid w:val="00F033AE"/>
    <w:rsid w:val="00F0463E"/>
    <w:rsid w:val="00F104A9"/>
    <w:rsid w:val="00F178B2"/>
    <w:rsid w:val="00F21237"/>
    <w:rsid w:val="00F334B1"/>
    <w:rsid w:val="00F359DC"/>
    <w:rsid w:val="00F4172C"/>
    <w:rsid w:val="00F43426"/>
    <w:rsid w:val="00F45452"/>
    <w:rsid w:val="00F56A29"/>
    <w:rsid w:val="00F703D8"/>
    <w:rsid w:val="00F852D8"/>
    <w:rsid w:val="00FA222B"/>
    <w:rsid w:val="00FA791C"/>
    <w:rsid w:val="00FB1882"/>
    <w:rsid w:val="00FC5286"/>
    <w:rsid w:val="00FD6A56"/>
    <w:rsid w:val="00FE04CB"/>
    <w:rsid w:val="00FE4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9229A"/>
  <w15:docId w15:val="{75BFA8C2-C6C6-4554-864D-E6387581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1E"/>
    <w:pPr>
      <w:bidi/>
    </w:pPr>
    <w:rPr>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1E"/>
    <w:rPr>
      <w:lang w:bidi="fa-IR"/>
    </w:rPr>
  </w:style>
  <w:style w:type="paragraph" w:styleId="Footer">
    <w:name w:val="footer"/>
    <w:basedOn w:val="Normal"/>
    <w:link w:val="FooterChar"/>
    <w:uiPriority w:val="99"/>
    <w:unhideWhenUsed/>
    <w:rsid w:val="00061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1E"/>
    <w:rPr>
      <w:lang w:bidi="fa-IR"/>
    </w:rPr>
  </w:style>
  <w:style w:type="character" w:styleId="Hyperlink">
    <w:name w:val="Hyperlink"/>
    <w:basedOn w:val="DefaultParagraphFont"/>
    <w:unhideWhenUsed/>
    <w:rsid w:val="00061A1E"/>
    <w:rPr>
      <w:color w:val="0000FF"/>
      <w:u w:val="single"/>
    </w:rPr>
  </w:style>
  <w:style w:type="paragraph" w:styleId="BalloonText">
    <w:name w:val="Balloon Text"/>
    <w:basedOn w:val="Normal"/>
    <w:link w:val="BalloonTextChar"/>
    <w:uiPriority w:val="99"/>
    <w:semiHidden/>
    <w:unhideWhenUsed/>
    <w:rsid w:val="0006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1E"/>
    <w:rPr>
      <w:rFonts w:ascii="Tahoma" w:hAnsi="Tahoma" w:cs="Tahoma"/>
      <w:sz w:val="16"/>
      <w:szCs w:val="16"/>
      <w:lang w:bidi="fa-IR"/>
    </w:rPr>
  </w:style>
  <w:style w:type="table" w:styleId="TableGrid">
    <w:name w:val="Table Grid"/>
    <w:basedOn w:val="TableNormal"/>
    <w:uiPriority w:val="59"/>
    <w:rsid w:val="00502711"/>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3792E"/>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43792E"/>
  </w:style>
  <w:style w:type="paragraph" w:styleId="ListParagraph">
    <w:name w:val="List Paragraph"/>
    <w:basedOn w:val="Normal"/>
    <w:uiPriority w:val="1"/>
    <w:qFormat/>
    <w:rsid w:val="006E2C0C"/>
    <w:pPr>
      <w:ind w:left="720"/>
      <w:contextualSpacing/>
    </w:pPr>
  </w:style>
  <w:style w:type="paragraph" w:styleId="BodyText">
    <w:name w:val="Body Text"/>
    <w:basedOn w:val="Normal"/>
    <w:link w:val="BodyTextChar"/>
    <w:uiPriority w:val="1"/>
    <w:qFormat/>
    <w:rsid w:val="0033751F"/>
    <w:pPr>
      <w:widowControl w:val="0"/>
      <w:autoSpaceDE w:val="0"/>
      <w:autoSpaceDN w:val="0"/>
      <w:bidi w:val="0"/>
      <w:spacing w:after="0" w:line="240" w:lineRule="auto"/>
    </w:pPr>
    <w:rPr>
      <w:rFonts w:ascii="Times New Roman" w:eastAsia="Times New Roman" w:hAnsi="Times New Roman" w:cs="Times New Roman"/>
      <w:sz w:val="19"/>
      <w:szCs w:val="19"/>
      <w:lang w:bidi="ar-SA"/>
    </w:rPr>
  </w:style>
  <w:style w:type="character" w:customStyle="1" w:styleId="BodyTextChar">
    <w:name w:val="Body Text Char"/>
    <w:basedOn w:val="DefaultParagraphFont"/>
    <w:link w:val="BodyText"/>
    <w:uiPriority w:val="1"/>
    <w:rsid w:val="0033751F"/>
    <w:rPr>
      <w:rFonts w:ascii="Times New Roman" w:eastAsia="Times New Roman" w:hAnsi="Times New Roman" w:cs="Times New Roman"/>
      <w:sz w:val="19"/>
      <w:szCs w:val="19"/>
    </w:rPr>
  </w:style>
  <w:style w:type="paragraph" w:styleId="Title">
    <w:name w:val="Title"/>
    <w:basedOn w:val="Normal"/>
    <w:link w:val="TitleChar"/>
    <w:uiPriority w:val="1"/>
    <w:qFormat/>
    <w:rsid w:val="0033751F"/>
    <w:pPr>
      <w:widowControl w:val="0"/>
      <w:autoSpaceDE w:val="0"/>
      <w:autoSpaceDN w:val="0"/>
      <w:bidi w:val="0"/>
      <w:spacing w:before="181" w:after="0" w:line="240" w:lineRule="auto"/>
      <w:ind w:left="3670"/>
    </w:pPr>
    <w:rPr>
      <w:rFonts w:ascii="Calibri" w:eastAsia="Calibri" w:hAnsi="Calibri" w:cs="Calibri"/>
      <w:b/>
      <w:bCs/>
      <w:sz w:val="34"/>
      <w:szCs w:val="34"/>
      <w:lang w:bidi="ar-SA"/>
    </w:rPr>
  </w:style>
  <w:style w:type="character" w:customStyle="1" w:styleId="TitleChar">
    <w:name w:val="Title Char"/>
    <w:basedOn w:val="DefaultParagraphFont"/>
    <w:link w:val="Title"/>
    <w:uiPriority w:val="1"/>
    <w:rsid w:val="0033751F"/>
    <w:rPr>
      <w:rFonts w:ascii="Calibri" w:eastAsia="Calibri" w:hAnsi="Calibri" w:cs="Calibri"/>
      <w:b/>
      <w:bCs/>
      <w:sz w:val="34"/>
      <w:szCs w:val="34"/>
    </w:rPr>
  </w:style>
  <w:style w:type="paragraph" w:customStyle="1" w:styleId="TableParagraph">
    <w:name w:val="Table Paragraph"/>
    <w:basedOn w:val="Normal"/>
    <w:uiPriority w:val="1"/>
    <w:qFormat/>
    <w:rsid w:val="0033751F"/>
    <w:pPr>
      <w:widowControl w:val="0"/>
      <w:autoSpaceDE w:val="0"/>
      <w:autoSpaceDN w:val="0"/>
      <w:bidi w:val="0"/>
      <w:spacing w:after="0" w:line="240" w:lineRule="auto"/>
      <w:ind w:right="102"/>
      <w:jc w:val="right"/>
    </w:pPr>
    <w:rPr>
      <w:rFonts w:ascii="Times New Roman" w:eastAsia="Times New Roman" w:hAnsi="Times New Roman" w:cs="Times New Roman"/>
      <w:lang w:bidi="ar-SA"/>
    </w:rPr>
  </w:style>
  <w:style w:type="table" w:customStyle="1" w:styleId="TableGrid1">
    <w:name w:val="Table Grid1"/>
    <w:basedOn w:val="TableNormal"/>
    <w:next w:val="TableGrid"/>
    <w:uiPriority w:val="99"/>
    <w:rsid w:val="00B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2055">
      <w:bodyDiv w:val="1"/>
      <w:marLeft w:val="0"/>
      <w:marRight w:val="0"/>
      <w:marTop w:val="0"/>
      <w:marBottom w:val="0"/>
      <w:divBdr>
        <w:top w:val="none" w:sz="0" w:space="0" w:color="auto"/>
        <w:left w:val="none" w:sz="0" w:space="0" w:color="auto"/>
        <w:bottom w:val="none" w:sz="0" w:space="0" w:color="auto"/>
        <w:right w:val="none" w:sz="0" w:space="0" w:color="auto"/>
      </w:divBdr>
    </w:div>
    <w:div w:id="820149441">
      <w:bodyDiv w:val="1"/>
      <w:marLeft w:val="0"/>
      <w:marRight w:val="0"/>
      <w:marTop w:val="0"/>
      <w:marBottom w:val="0"/>
      <w:divBdr>
        <w:top w:val="none" w:sz="0" w:space="0" w:color="auto"/>
        <w:left w:val="none" w:sz="0" w:space="0" w:color="auto"/>
        <w:bottom w:val="none" w:sz="0" w:space="0" w:color="auto"/>
        <w:right w:val="none" w:sz="0" w:space="0" w:color="auto"/>
      </w:divBdr>
    </w:div>
    <w:div w:id="857932596">
      <w:bodyDiv w:val="1"/>
      <w:marLeft w:val="0"/>
      <w:marRight w:val="0"/>
      <w:marTop w:val="0"/>
      <w:marBottom w:val="0"/>
      <w:divBdr>
        <w:top w:val="none" w:sz="0" w:space="0" w:color="auto"/>
        <w:left w:val="none" w:sz="0" w:space="0" w:color="auto"/>
        <w:bottom w:val="none" w:sz="0" w:space="0" w:color="auto"/>
        <w:right w:val="none" w:sz="0" w:space="0" w:color="auto"/>
      </w:divBdr>
    </w:div>
    <w:div w:id="1168598708">
      <w:bodyDiv w:val="1"/>
      <w:marLeft w:val="0"/>
      <w:marRight w:val="0"/>
      <w:marTop w:val="0"/>
      <w:marBottom w:val="0"/>
      <w:divBdr>
        <w:top w:val="none" w:sz="0" w:space="0" w:color="auto"/>
        <w:left w:val="none" w:sz="0" w:space="0" w:color="auto"/>
        <w:bottom w:val="none" w:sz="0" w:space="0" w:color="auto"/>
        <w:right w:val="none" w:sz="0" w:space="0" w:color="auto"/>
      </w:divBdr>
    </w:div>
    <w:div w:id="1311668552">
      <w:bodyDiv w:val="1"/>
      <w:marLeft w:val="0"/>
      <w:marRight w:val="0"/>
      <w:marTop w:val="0"/>
      <w:marBottom w:val="0"/>
      <w:divBdr>
        <w:top w:val="none" w:sz="0" w:space="0" w:color="auto"/>
        <w:left w:val="none" w:sz="0" w:space="0" w:color="auto"/>
        <w:bottom w:val="none" w:sz="0" w:space="0" w:color="auto"/>
        <w:right w:val="none" w:sz="0" w:space="0" w:color="auto"/>
      </w:divBdr>
    </w:div>
    <w:div w:id="1676571183">
      <w:bodyDiv w:val="1"/>
      <w:marLeft w:val="0"/>
      <w:marRight w:val="0"/>
      <w:marTop w:val="0"/>
      <w:marBottom w:val="0"/>
      <w:divBdr>
        <w:top w:val="none" w:sz="0" w:space="0" w:color="auto"/>
        <w:left w:val="none" w:sz="0" w:space="0" w:color="auto"/>
        <w:bottom w:val="none" w:sz="0" w:space="0" w:color="auto"/>
        <w:right w:val="none" w:sz="0" w:space="0" w:color="auto"/>
      </w:divBdr>
    </w:div>
    <w:div w:id="1804301462">
      <w:bodyDiv w:val="1"/>
      <w:marLeft w:val="0"/>
      <w:marRight w:val="0"/>
      <w:marTop w:val="0"/>
      <w:marBottom w:val="0"/>
      <w:divBdr>
        <w:top w:val="none" w:sz="0" w:space="0" w:color="auto"/>
        <w:left w:val="none" w:sz="0" w:space="0" w:color="auto"/>
        <w:bottom w:val="none" w:sz="0" w:space="0" w:color="auto"/>
        <w:right w:val="none" w:sz="0" w:space="0" w:color="auto"/>
      </w:divBdr>
    </w:div>
    <w:div w:id="1935282741">
      <w:bodyDiv w:val="1"/>
      <w:marLeft w:val="0"/>
      <w:marRight w:val="0"/>
      <w:marTop w:val="0"/>
      <w:marBottom w:val="0"/>
      <w:divBdr>
        <w:top w:val="none" w:sz="0" w:space="0" w:color="auto"/>
        <w:left w:val="none" w:sz="0" w:space="0" w:color="auto"/>
        <w:bottom w:val="none" w:sz="0" w:space="0" w:color="auto"/>
        <w:right w:val="none" w:sz="0" w:space="0" w:color="auto"/>
      </w:divBdr>
      <w:divsChild>
        <w:div w:id="434598601">
          <w:marLeft w:val="0"/>
          <w:marRight w:val="0"/>
          <w:marTop w:val="0"/>
          <w:marBottom w:val="0"/>
          <w:divBdr>
            <w:top w:val="none" w:sz="0" w:space="0" w:color="auto"/>
            <w:left w:val="none" w:sz="0" w:space="0" w:color="auto"/>
            <w:bottom w:val="none" w:sz="0" w:space="0" w:color="auto"/>
            <w:right w:val="none" w:sz="0" w:space="0" w:color="auto"/>
          </w:divBdr>
        </w:div>
        <w:div w:id="1341736247">
          <w:marLeft w:val="0"/>
          <w:marRight w:val="0"/>
          <w:marTop w:val="0"/>
          <w:marBottom w:val="0"/>
          <w:divBdr>
            <w:top w:val="none" w:sz="0" w:space="0" w:color="auto"/>
            <w:left w:val="none" w:sz="0" w:space="0" w:color="auto"/>
            <w:bottom w:val="none" w:sz="0" w:space="0" w:color="auto"/>
            <w:right w:val="none" w:sz="0" w:space="0" w:color="auto"/>
          </w:divBdr>
        </w:div>
        <w:div w:id="836309480">
          <w:marLeft w:val="0"/>
          <w:marRight w:val="0"/>
          <w:marTop w:val="0"/>
          <w:marBottom w:val="0"/>
          <w:divBdr>
            <w:top w:val="none" w:sz="0" w:space="0" w:color="auto"/>
            <w:left w:val="none" w:sz="0" w:space="0" w:color="auto"/>
            <w:bottom w:val="none" w:sz="0" w:space="0" w:color="auto"/>
            <w:right w:val="none" w:sz="0" w:space="0" w:color="auto"/>
          </w:divBdr>
        </w:div>
        <w:div w:id="175996551">
          <w:marLeft w:val="0"/>
          <w:marRight w:val="0"/>
          <w:marTop w:val="0"/>
          <w:marBottom w:val="0"/>
          <w:divBdr>
            <w:top w:val="none" w:sz="0" w:space="0" w:color="auto"/>
            <w:left w:val="none" w:sz="0" w:space="0" w:color="auto"/>
            <w:bottom w:val="none" w:sz="0" w:space="0" w:color="auto"/>
            <w:right w:val="none" w:sz="0" w:space="0" w:color="auto"/>
          </w:divBdr>
        </w:div>
        <w:div w:id="352877850">
          <w:marLeft w:val="0"/>
          <w:marRight w:val="0"/>
          <w:marTop w:val="0"/>
          <w:marBottom w:val="0"/>
          <w:divBdr>
            <w:top w:val="none" w:sz="0" w:space="0" w:color="auto"/>
            <w:left w:val="none" w:sz="0" w:space="0" w:color="auto"/>
            <w:bottom w:val="none" w:sz="0" w:space="0" w:color="auto"/>
            <w:right w:val="none" w:sz="0" w:space="0" w:color="auto"/>
          </w:divBdr>
        </w:div>
        <w:div w:id="560486228">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705521755">
          <w:marLeft w:val="0"/>
          <w:marRight w:val="0"/>
          <w:marTop w:val="0"/>
          <w:marBottom w:val="0"/>
          <w:divBdr>
            <w:top w:val="none" w:sz="0" w:space="0" w:color="auto"/>
            <w:left w:val="none" w:sz="0" w:space="0" w:color="auto"/>
            <w:bottom w:val="none" w:sz="0" w:space="0" w:color="auto"/>
            <w:right w:val="none" w:sz="0" w:space="0" w:color="auto"/>
          </w:divBdr>
        </w:div>
        <w:div w:id="1917668747">
          <w:marLeft w:val="0"/>
          <w:marRight w:val="0"/>
          <w:marTop w:val="0"/>
          <w:marBottom w:val="0"/>
          <w:divBdr>
            <w:top w:val="none" w:sz="0" w:space="0" w:color="auto"/>
            <w:left w:val="none" w:sz="0" w:space="0" w:color="auto"/>
            <w:bottom w:val="none" w:sz="0" w:space="0" w:color="auto"/>
            <w:right w:val="none" w:sz="0" w:space="0" w:color="auto"/>
          </w:divBdr>
        </w:div>
        <w:div w:id="356851776">
          <w:marLeft w:val="0"/>
          <w:marRight w:val="0"/>
          <w:marTop w:val="0"/>
          <w:marBottom w:val="0"/>
          <w:divBdr>
            <w:top w:val="none" w:sz="0" w:space="0" w:color="auto"/>
            <w:left w:val="none" w:sz="0" w:space="0" w:color="auto"/>
            <w:bottom w:val="none" w:sz="0" w:space="0" w:color="auto"/>
            <w:right w:val="none" w:sz="0" w:space="0" w:color="auto"/>
          </w:divBdr>
        </w:div>
        <w:div w:id="215774483">
          <w:marLeft w:val="0"/>
          <w:marRight w:val="0"/>
          <w:marTop w:val="0"/>
          <w:marBottom w:val="0"/>
          <w:divBdr>
            <w:top w:val="none" w:sz="0" w:space="0" w:color="auto"/>
            <w:left w:val="none" w:sz="0" w:space="0" w:color="auto"/>
            <w:bottom w:val="none" w:sz="0" w:space="0" w:color="auto"/>
            <w:right w:val="none" w:sz="0" w:space="0" w:color="auto"/>
          </w:divBdr>
        </w:div>
        <w:div w:id="2082679509">
          <w:marLeft w:val="0"/>
          <w:marRight w:val="0"/>
          <w:marTop w:val="0"/>
          <w:marBottom w:val="0"/>
          <w:divBdr>
            <w:top w:val="none" w:sz="0" w:space="0" w:color="auto"/>
            <w:left w:val="none" w:sz="0" w:space="0" w:color="auto"/>
            <w:bottom w:val="none" w:sz="0" w:space="0" w:color="auto"/>
            <w:right w:val="none" w:sz="0" w:space="0" w:color="auto"/>
          </w:divBdr>
        </w:div>
        <w:div w:id="47582037">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 w:id="2132747893">
          <w:marLeft w:val="0"/>
          <w:marRight w:val="0"/>
          <w:marTop w:val="0"/>
          <w:marBottom w:val="0"/>
          <w:divBdr>
            <w:top w:val="none" w:sz="0" w:space="0" w:color="auto"/>
            <w:left w:val="none" w:sz="0" w:space="0" w:color="auto"/>
            <w:bottom w:val="none" w:sz="0" w:space="0" w:color="auto"/>
            <w:right w:val="none" w:sz="0" w:space="0" w:color="auto"/>
          </w:divBdr>
        </w:div>
        <w:div w:id="1375230305">
          <w:marLeft w:val="0"/>
          <w:marRight w:val="0"/>
          <w:marTop w:val="0"/>
          <w:marBottom w:val="0"/>
          <w:divBdr>
            <w:top w:val="none" w:sz="0" w:space="0" w:color="auto"/>
            <w:left w:val="none" w:sz="0" w:space="0" w:color="auto"/>
            <w:bottom w:val="none" w:sz="0" w:space="0" w:color="auto"/>
            <w:right w:val="none" w:sz="0" w:space="0" w:color="auto"/>
          </w:divBdr>
        </w:div>
      </w:divsChild>
    </w:div>
    <w:div w:id="1954554437">
      <w:bodyDiv w:val="1"/>
      <w:marLeft w:val="0"/>
      <w:marRight w:val="0"/>
      <w:marTop w:val="0"/>
      <w:marBottom w:val="0"/>
      <w:divBdr>
        <w:top w:val="none" w:sz="0" w:space="0" w:color="auto"/>
        <w:left w:val="none" w:sz="0" w:space="0" w:color="auto"/>
        <w:bottom w:val="none" w:sz="0" w:space="0" w:color="auto"/>
        <w:right w:val="none" w:sz="0" w:space="0" w:color="auto"/>
      </w:divBdr>
      <w:divsChild>
        <w:div w:id="1385374054">
          <w:marLeft w:val="0"/>
          <w:marRight w:val="0"/>
          <w:marTop w:val="0"/>
          <w:marBottom w:val="0"/>
          <w:divBdr>
            <w:top w:val="none" w:sz="0" w:space="0" w:color="auto"/>
            <w:left w:val="none" w:sz="0" w:space="0" w:color="auto"/>
            <w:bottom w:val="none" w:sz="0" w:space="0" w:color="auto"/>
            <w:right w:val="none" w:sz="0" w:space="0" w:color="auto"/>
          </w:divBdr>
        </w:div>
        <w:div w:id="1231038170">
          <w:marLeft w:val="0"/>
          <w:marRight w:val="0"/>
          <w:marTop w:val="0"/>
          <w:marBottom w:val="0"/>
          <w:divBdr>
            <w:top w:val="none" w:sz="0" w:space="0" w:color="auto"/>
            <w:left w:val="none" w:sz="0" w:space="0" w:color="auto"/>
            <w:bottom w:val="none" w:sz="0" w:space="0" w:color="auto"/>
            <w:right w:val="none" w:sz="0" w:space="0" w:color="auto"/>
          </w:divBdr>
        </w:div>
        <w:div w:id="1704288524">
          <w:marLeft w:val="0"/>
          <w:marRight w:val="0"/>
          <w:marTop w:val="0"/>
          <w:marBottom w:val="0"/>
          <w:divBdr>
            <w:top w:val="none" w:sz="0" w:space="0" w:color="auto"/>
            <w:left w:val="none" w:sz="0" w:space="0" w:color="auto"/>
            <w:bottom w:val="none" w:sz="0" w:space="0" w:color="auto"/>
            <w:right w:val="none" w:sz="0" w:space="0" w:color="auto"/>
          </w:divBdr>
        </w:div>
        <w:div w:id="75519373">
          <w:marLeft w:val="0"/>
          <w:marRight w:val="0"/>
          <w:marTop w:val="0"/>
          <w:marBottom w:val="0"/>
          <w:divBdr>
            <w:top w:val="none" w:sz="0" w:space="0" w:color="auto"/>
            <w:left w:val="none" w:sz="0" w:space="0" w:color="auto"/>
            <w:bottom w:val="none" w:sz="0" w:space="0" w:color="auto"/>
            <w:right w:val="none" w:sz="0" w:space="0" w:color="auto"/>
          </w:divBdr>
        </w:div>
        <w:div w:id="1741439738">
          <w:marLeft w:val="0"/>
          <w:marRight w:val="0"/>
          <w:marTop w:val="0"/>
          <w:marBottom w:val="0"/>
          <w:divBdr>
            <w:top w:val="none" w:sz="0" w:space="0" w:color="auto"/>
            <w:left w:val="none" w:sz="0" w:space="0" w:color="auto"/>
            <w:bottom w:val="none" w:sz="0" w:space="0" w:color="auto"/>
            <w:right w:val="none" w:sz="0" w:space="0" w:color="auto"/>
          </w:divBdr>
        </w:div>
        <w:div w:id="745226952">
          <w:marLeft w:val="0"/>
          <w:marRight w:val="0"/>
          <w:marTop w:val="0"/>
          <w:marBottom w:val="0"/>
          <w:divBdr>
            <w:top w:val="none" w:sz="0" w:space="0" w:color="auto"/>
            <w:left w:val="none" w:sz="0" w:space="0" w:color="auto"/>
            <w:bottom w:val="none" w:sz="0" w:space="0" w:color="auto"/>
            <w:right w:val="none" w:sz="0" w:space="0" w:color="auto"/>
          </w:divBdr>
        </w:div>
        <w:div w:id="1882205300">
          <w:marLeft w:val="0"/>
          <w:marRight w:val="0"/>
          <w:marTop w:val="0"/>
          <w:marBottom w:val="0"/>
          <w:divBdr>
            <w:top w:val="none" w:sz="0" w:space="0" w:color="auto"/>
            <w:left w:val="none" w:sz="0" w:space="0" w:color="auto"/>
            <w:bottom w:val="none" w:sz="0" w:space="0" w:color="auto"/>
            <w:right w:val="none" w:sz="0" w:space="0" w:color="auto"/>
          </w:divBdr>
        </w:div>
        <w:div w:id="954168868">
          <w:marLeft w:val="0"/>
          <w:marRight w:val="0"/>
          <w:marTop w:val="0"/>
          <w:marBottom w:val="0"/>
          <w:divBdr>
            <w:top w:val="none" w:sz="0" w:space="0" w:color="auto"/>
            <w:left w:val="none" w:sz="0" w:space="0" w:color="auto"/>
            <w:bottom w:val="none" w:sz="0" w:space="0" w:color="auto"/>
            <w:right w:val="none" w:sz="0" w:space="0" w:color="auto"/>
          </w:divBdr>
        </w:div>
        <w:div w:id="1661735857">
          <w:marLeft w:val="0"/>
          <w:marRight w:val="0"/>
          <w:marTop w:val="0"/>
          <w:marBottom w:val="0"/>
          <w:divBdr>
            <w:top w:val="none" w:sz="0" w:space="0" w:color="auto"/>
            <w:left w:val="none" w:sz="0" w:space="0" w:color="auto"/>
            <w:bottom w:val="none" w:sz="0" w:space="0" w:color="auto"/>
            <w:right w:val="none" w:sz="0" w:space="0" w:color="auto"/>
          </w:divBdr>
        </w:div>
        <w:div w:id="509223897">
          <w:marLeft w:val="0"/>
          <w:marRight w:val="0"/>
          <w:marTop w:val="0"/>
          <w:marBottom w:val="0"/>
          <w:divBdr>
            <w:top w:val="none" w:sz="0" w:space="0" w:color="auto"/>
            <w:left w:val="none" w:sz="0" w:space="0" w:color="auto"/>
            <w:bottom w:val="none" w:sz="0" w:space="0" w:color="auto"/>
            <w:right w:val="none" w:sz="0" w:space="0" w:color="auto"/>
          </w:divBdr>
        </w:div>
        <w:div w:id="797794903">
          <w:marLeft w:val="0"/>
          <w:marRight w:val="0"/>
          <w:marTop w:val="0"/>
          <w:marBottom w:val="0"/>
          <w:divBdr>
            <w:top w:val="none" w:sz="0" w:space="0" w:color="auto"/>
            <w:left w:val="none" w:sz="0" w:space="0" w:color="auto"/>
            <w:bottom w:val="none" w:sz="0" w:space="0" w:color="auto"/>
            <w:right w:val="none" w:sz="0" w:space="0" w:color="auto"/>
          </w:divBdr>
        </w:div>
        <w:div w:id="2047288795">
          <w:marLeft w:val="0"/>
          <w:marRight w:val="0"/>
          <w:marTop w:val="0"/>
          <w:marBottom w:val="0"/>
          <w:divBdr>
            <w:top w:val="none" w:sz="0" w:space="0" w:color="auto"/>
            <w:left w:val="none" w:sz="0" w:space="0" w:color="auto"/>
            <w:bottom w:val="none" w:sz="0" w:space="0" w:color="auto"/>
            <w:right w:val="none" w:sz="0" w:space="0" w:color="auto"/>
          </w:divBdr>
        </w:div>
        <w:div w:id="934436641">
          <w:marLeft w:val="0"/>
          <w:marRight w:val="0"/>
          <w:marTop w:val="0"/>
          <w:marBottom w:val="0"/>
          <w:divBdr>
            <w:top w:val="none" w:sz="0" w:space="0" w:color="auto"/>
            <w:left w:val="none" w:sz="0" w:space="0" w:color="auto"/>
            <w:bottom w:val="none" w:sz="0" w:space="0" w:color="auto"/>
            <w:right w:val="none" w:sz="0" w:space="0" w:color="auto"/>
          </w:divBdr>
        </w:div>
        <w:div w:id="498427062">
          <w:marLeft w:val="0"/>
          <w:marRight w:val="0"/>
          <w:marTop w:val="0"/>
          <w:marBottom w:val="0"/>
          <w:divBdr>
            <w:top w:val="none" w:sz="0" w:space="0" w:color="auto"/>
            <w:left w:val="none" w:sz="0" w:space="0" w:color="auto"/>
            <w:bottom w:val="none" w:sz="0" w:space="0" w:color="auto"/>
            <w:right w:val="none" w:sz="0" w:space="0" w:color="auto"/>
          </w:divBdr>
        </w:div>
        <w:div w:id="1244485618">
          <w:marLeft w:val="0"/>
          <w:marRight w:val="0"/>
          <w:marTop w:val="0"/>
          <w:marBottom w:val="0"/>
          <w:divBdr>
            <w:top w:val="none" w:sz="0" w:space="0" w:color="auto"/>
            <w:left w:val="none" w:sz="0" w:space="0" w:color="auto"/>
            <w:bottom w:val="none" w:sz="0" w:space="0" w:color="auto"/>
            <w:right w:val="none" w:sz="0" w:space="0" w:color="auto"/>
          </w:divBdr>
        </w:div>
        <w:div w:id="124171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Bartar</dc:creator>
  <cp:keywords/>
  <dc:description/>
  <cp:lastModifiedBy>Saeid</cp:lastModifiedBy>
  <cp:revision>2</cp:revision>
  <cp:lastPrinted>2025-02-07T08:33:00Z</cp:lastPrinted>
  <dcterms:created xsi:type="dcterms:W3CDTF">2025-02-07T08:33:00Z</dcterms:created>
  <dcterms:modified xsi:type="dcterms:W3CDTF">2025-02-07T08:33:00Z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731195a9db03d8e4a61c9995301904f2a3f5a7fd6f8a7e723410f3f31f222c89</vt:lpwstr>
  </property>
</Properties>
</file>